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44ADF38F" w:rsidR="008164DE" w:rsidRPr="00315246" w:rsidRDefault="00DD2661" w:rsidP="00315246">
      <w:pPr>
        <w:spacing w:after="0"/>
        <w:jc w:val="center"/>
        <w:rPr>
          <w:rFonts w:cs="Times New Roman"/>
          <w:b/>
          <w:bCs/>
          <w:sz w:val="22"/>
        </w:rPr>
      </w:pPr>
      <w:r w:rsidRPr="00315246">
        <w:rPr>
          <w:rFonts w:cs="Times New Roman"/>
          <w:b/>
          <w:bCs/>
          <w:sz w:val="22"/>
        </w:rPr>
        <w:t>Güz 202</w:t>
      </w:r>
      <w:r w:rsidR="00315246" w:rsidRPr="00315246">
        <w:rPr>
          <w:rFonts w:cs="Times New Roman"/>
          <w:b/>
          <w:bCs/>
          <w:sz w:val="22"/>
        </w:rPr>
        <w:t>4</w:t>
      </w:r>
      <w:r w:rsidRPr="00315246">
        <w:rPr>
          <w:rFonts w:cs="Times New Roman"/>
          <w:b/>
          <w:bCs/>
          <w:sz w:val="22"/>
        </w:rPr>
        <w:t>-202</w:t>
      </w:r>
      <w:r w:rsidR="00315246" w:rsidRPr="00315246">
        <w:rPr>
          <w:rFonts w:cs="Times New Roman"/>
          <w:b/>
          <w:bCs/>
          <w:sz w:val="22"/>
        </w:rPr>
        <w:t>5</w:t>
      </w:r>
    </w:p>
    <w:p w14:paraId="4BDBBB08" w14:textId="40ACB213" w:rsidR="007A287B" w:rsidRPr="00315246" w:rsidRDefault="00476952" w:rsidP="00315246">
      <w:pPr>
        <w:spacing w:after="0"/>
        <w:jc w:val="center"/>
        <w:rPr>
          <w:rFonts w:cs="Times New Roman"/>
          <w:b/>
          <w:bCs/>
          <w:sz w:val="22"/>
        </w:rPr>
      </w:pPr>
      <w:r w:rsidRPr="00315246">
        <w:rPr>
          <w:rFonts w:cs="Times New Roman"/>
          <w:b/>
          <w:bCs/>
          <w:sz w:val="22"/>
        </w:rPr>
        <w:t>Ders Saatleri</w:t>
      </w:r>
      <w:r w:rsidR="007A287B" w:rsidRPr="00315246">
        <w:rPr>
          <w:rFonts w:cs="Times New Roman"/>
          <w:b/>
          <w:bCs/>
          <w:sz w:val="22"/>
        </w:rPr>
        <w:t xml:space="preserve">: </w:t>
      </w:r>
      <w:r w:rsidR="00483346">
        <w:rPr>
          <w:rFonts w:cs="Times New Roman"/>
          <w:b/>
          <w:bCs/>
          <w:sz w:val="22"/>
        </w:rPr>
        <w:t>Salı 10:00-12:50</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5A2CD8EE" w:rsidR="00844882" w:rsidRPr="00315246" w:rsidRDefault="00D85E94" w:rsidP="00A03A54">
      <w:pPr>
        <w:pBdr>
          <w:bottom w:val="single" w:sz="6" w:space="1" w:color="auto"/>
        </w:pBdr>
        <w:spacing w:after="0"/>
        <w:ind w:left="708" w:firstLine="708"/>
        <w:rPr>
          <w:rFonts w:cs="Times New Roman"/>
          <w:b/>
          <w:bCs/>
          <w:sz w:val="22"/>
        </w:rPr>
      </w:pPr>
      <w:r w:rsidRPr="00A03A54">
        <w:rPr>
          <w:rFonts w:cs="Times New Roman"/>
          <w:b/>
          <w:bCs/>
          <w:sz w:val="22"/>
        </w:rPr>
        <w:t>Haftalık Görüşme Saatleri:</w:t>
      </w:r>
      <w:r w:rsidR="00483346" w:rsidRPr="00483346">
        <w:rPr>
          <w:b/>
          <w:bCs/>
          <w:szCs w:val="24"/>
          <w:lang w:val="en-US"/>
        </w:rPr>
        <w:t xml:space="preserve"> </w:t>
      </w:r>
      <w:r w:rsidR="00A03A54">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407094A5" w14:textId="3E02299F" w:rsidR="00C9034F" w:rsidRPr="00C9034F" w:rsidRDefault="00C9034F" w:rsidP="00116BE3">
            <w:pPr>
              <w:autoSpaceDE w:val="0"/>
              <w:autoSpaceDN w:val="0"/>
              <w:adjustRightInd w:val="0"/>
              <w:rPr>
                <w:rFonts w:cs="Times New Roman"/>
                <w:sz w:val="22"/>
              </w:rPr>
            </w:pPr>
            <w:r w:rsidRPr="00C9034F">
              <w:rPr>
                <w:rFonts w:cs="Times New Roman"/>
                <w:sz w:val="22"/>
              </w:rPr>
              <w:t xml:space="preserve">Osmanlı siyasi tarihi ile ilgili eserleri tanımak, incelemek, okumak, değerlendirmek ve tahlil etmek. </w:t>
            </w:r>
          </w:p>
          <w:p w14:paraId="6FF5C81D" w14:textId="77777777" w:rsidR="00116BE3" w:rsidRPr="00116BE3" w:rsidRDefault="00116BE3" w:rsidP="00116BE3">
            <w:pPr>
              <w:autoSpaceDE w:val="0"/>
              <w:autoSpaceDN w:val="0"/>
              <w:adjustRightInd w:val="0"/>
              <w:rPr>
                <w:rFonts w:cs="Times New Roman"/>
                <w:sz w:val="22"/>
              </w:rPr>
            </w:pPr>
          </w:p>
          <w:p w14:paraId="2761DB34" w14:textId="49BB9E8F" w:rsidR="00315246" w:rsidRDefault="00315246" w:rsidP="00315246">
            <w:pPr>
              <w:rPr>
                <w:rFonts w:cs="Times New Roman"/>
                <w:b/>
                <w:bCs/>
                <w:sz w:val="22"/>
              </w:rPr>
            </w:pPr>
            <w:r w:rsidRPr="00315246">
              <w:rPr>
                <w:rFonts w:cs="Times New Roman"/>
                <w:b/>
                <w:bCs/>
                <w:sz w:val="22"/>
              </w:rPr>
              <w:t xml:space="preserve">Ders Kaynakları: </w:t>
            </w:r>
          </w:p>
          <w:p w14:paraId="4F621296" w14:textId="2135B68C" w:rsidR="00692FC4" w:rsidRPr="00692FC4" w:rsidRDefault="00692FC4" w:rsidP="00692FC4">
            <w:pPr>
              <w:rPr>
                <w:rFonts w:cs="Times New Roman"/>
                <w:sz w:val="22"/>
              </w:rPr>
            </w:pPr>
            <w:r w:rsidRPr="00692FC4">
              <w:rPr>
                <w:rFonts w:cs="Times New Roman"/>
                <w:sz w:val="22"/>
              </w:rPr>
              <w:t xml:space="preserve">1-Franz </w:t>
            </w:r>
            <w:proofErr w:type="spellStart"/>
            <w:r w:rsidRPr="00692FC4">
              <w:rPr>
                <w:rFonts w:cs="Times New Roman"/>
                <w:sz w:val="22"/>
              </w:rPr>
              <w:t>Babinger</w:t>
            </w:r>
            <w:proofErr w:type="spellEnd"/>
            <w:r w:rsidRPr="00692FC4">
              <w:rPr>
                <w:rFonts w:cs="Times New Roman"/>
                <w:sz w:val="22"/>
              </w:rPr>
              <w:t xml:space="preserve">, Osmanlı Tarih Yazarları ve Eserleri, </w:t>
            </w:r>
            <w:proofErr w:type="spellStart"/>
            <w:r w:rsidRPr="00692FC4">
              <w:rPr>
                <w:rFonts w:cs="Times New Roman"/>
                <w:sz w:val="22"/>
              </w:rPr>
              <w:t>trc</w:t>
            </w:r>
            <w:proofErr w:type="spellEnd"/>
            <w:r w:rsidRPr="00692FC4">
              <w:rPr>
                <w:rFonts w:cs="Times New Roman"/>
                <w:sz w:val="22"/>
              </w:rPr>
              <w:t xml:space="preserve">. Coşkun Üçok, Ankara 1982. </w:t>
            </w:r>
          </w:p>
          <w:p w14:paraId="3DBEB5CE" w14:textId="006FE108" w:rsidR="00C9034F" w:rsidRDefault="00692FC4" w:rsidP="00315246">
            <w:pPr>
              <w:rPr>
                <w:rFonts w:cs="Times New Roman"/>
                <w:sz w:val="22"/>
              </w:rPr>
            </w:pPr>
            <w:r w:rsidRPr="00692FC4">
              <w:rPr>
                <w:rFonts w:cs="Times New Roman"/>
                <w:sz w:val="22"/>
              </w:rPr>
              <w:t>2</w:t>
            </w:r>
            <w:r w:rsidR="00C9034F">
              <w:rPr>
                <w:rFonts w:cs="Times New Roman"/>
                <w:b/>
                <w:bCs/>
                <w:sz w:val="22"/>
              </w:rPr>
              <w:t>-</w:t>
            </w:r>
            <w:r w:rsidR="00C9034F">
              <w:rPr>
                <w:rFonts w:cs="Times New Roman"/>
                <w:sz w:val="22"/>
              </w:rPr>
              <w:t>Bekir Kütükoğlu, Vakanüvis, DİA 42, s. 457-461.</w:t>
            </w:r>
          </w:p>
          <w:p w14:paraId="2EB366AF" w14:textId="6B84DB08" w:rsidR="00C9034F" w:rsidRDefault="00C9034F" w:rsidP="00315246">
            <w:pPr>
              <w:rPr>
                <w:rFonts w:cs="Times New Roman"/>
                <w:sz w:val="22"/>
              </w:rPr>
            </w:pPr>
            <w:r>
              <w:rPr>
                <w:rFonts w:cs="Times New Roman"/>
                <w:sz w:val="22"/>
              </w:rPr>
              <w:t xml:space="preserve">2- Abdülkadir Özcan, Osmanlı Tarih Yazımı ve Kaynak Türleri, </w:t>
            </w:r>
            <w:r w:rsidR="00692FC4">
              <w:rPr>
                <w:rFonts w:cs="Times New Roman"/>
                <w:sz w:val="22"/>
              </w:rPr>
              <w:t>İstanbul 2023.</w:t>
            </w:r>
          </w:p>
          <w:p w14:paraId="5A41DDE5" w14:textId="2BEA863D" w:rsidR="00692FC4" w:rsidRPr="00C9034F" w:rsidRDefault="00692FC4" w:rsidP="00315246">
            <w:pPr>
              <w:rPr>
                <w:rFonts w:cs="Times New Roman"/>
                <w:sz w:val="22"/>
              </w:rPr>
            </w:pPr>
            <w:r>
              <w:rPr>
                <w:rFonts w:cs="Times New Roman"/>
                <w:sz w:val="22"/>
              </w:rPr>
              <w:t>3- Necdet Öztürk, İmparatorluk Tarihinin Kalemli Muhafızları: Osmanlı Tarihçileri, İstanbul 2022.</w:t>
            </w:r>
          </w:p>
          <w:p w14:paraId="7470C82B" w14:textId="58518237" w:rsidR="00844882" w:rsidRPr="00315246" w:rsidRDefault="0059279D" w:rsidP="00116BE3">
            <w:pPr>
              <w:rPr>
                <w:rFonts w:cs="Times New Roman"/>
                <w:sz w:val="22"/>
              </w:rPr>
            </w:pPr>
            <w:r w:rsidRPr="00116BE3">
              <w:rPr>
                <w:rFonts w:cs="Times New Roman"/>
                <w:szCs w:val="24"/>
              </w:rPr>
              <w:t xml:space="preserve"> </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12049457"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537040">
            <w:pPr>
              <w:rPr>
                <w:rFonts w:cs="Times New Roman"/>
                <w:b/>
                <w:bCs/>
                <w:sz w:val="22"/>
              </w:rPr>
            </w:pPr>
          </w:p>
          <w:tbl>
            <w:tblPr>
              <w:tblStyle w:val="TabloKlavuzu"/>
              <w:tblW w:w="15165" w:type="dxa"/>
              <w:tblLook w:val="04A0" w:firstRow="1" w:lastRow="0" w:firstColumn="1" w:lastColumn="0" w:noHBand="0" w:noVBand="1"/>
            </w:tblPr>
            <w:tblGrid>
              <w:gridCol w:w="571"/>
              <w:gridCol w:w="14594"/>
            </w:tblGrid>
            <w:tr w:rsidR="00116BE3" w:rsidRPr="00315246" w14:paraId="0D21A9A8" w14:textId="77777777" w:rsidTr="00315246">
              <w:tc>
                <w:tcPr>
                  <w:tcW w:w="0" w:type="auto"/>
                  <w:hideMark/>
                </w:tcPr>
                <w:p w14:paraId="08CC2E7B" w14:textId="77777777" w:rsidR="00315246" w:rsidRPr="00116BE3" w:rsidRDefault="00315246" w:rsidP="00116BE3">
                  <w:pPr>
                    <w:rPr>
                      <w:rFonts w:cs="Times New Roman"/>
                      <w:color w:val="2B2B2B"/>
                      <w:sz w:val="22"/>
                    </w:rPr>
                  </w:pPr>
                  <w:r w:rsidRPr="00116BE3">
                    <w:rPr>
                      <w:rFonts w:cs="Times New Roman"/>
                      <w:color w:val="2B2B2B"/>
                      <w:sz w:val="22"/>
                    </w:rPr>
                    <w:t>1</w:t>
                  </w:r>
                </w:p>
              </w:tc>
              <w:tc>
                <w:tcPr>
                  <w:tcW w:w="0" w:type="auto"/>
                  <w:hideMark/>
                </w:tcPr>
                <w:p w14:paraId="1C1FDB02" w14:textId="0D094F03" w:rsidR="00315246" w:rsidRPr="00116BE3" w:rsidRDefault="00116BE3" w:rsidP="00116BE3">
                  <w:pPr>
                    <w:autoSpaceDE w:val="0"/>
                    <w:autoSpaceDN w:val="0"/>
                    <w:adjustRightInd w:val="0"/>
                    <w:rPr>
                      <w:rFonts w:cs="Times New Roman"/>
                      <w:sz w:val="22"/>
                    </w:rPr>
                  </w:pPr>
                  <w:r w:rsidRPr="00116BE3">
                    <w:rPr>
                      <w:rFonts w:cs="Times New Roman"/>
                      <w:sz w:val="22"/>
                    </w:rPr>
                    <w:t xml:space="preserve">Osmanlı siyasi tarihi </w:t>
                  </w:r>
                  <w:proofErr w:type="spellStart"/>
                  <w:r w:rsidRPr="00116BE3">
                    <w:rPr>
                      <w:rFonts w:cs="Times New Roman"/>
                      <w:sz w:val="22"/>
                    </w:rPr>
                    <w:t>metnlerini</w:t>
                  </w:r>
                  <w:proofErr w:type="spellEnd"/>
                  <w:r w:rsidRPr="00116BE3">
                    <w:rPr>
                      <w:rFonts w:cs="Times New Roman"/>
                      <w:sz w:val="22"/>
                    </w:rPr>
                    <w:t xml:space="preserve"> dönemlerine göre tanıyabilecek</w:t>
                  </w:r>
                </w:p>
              </w:tc>
            </w:tr>
            <w:tr w:rsidR="00116BE3" w:rsidRPr="00315246" w14:paraId="53CC3F31" w14:textId="77777777" w:rsidTr="00315246">
              <w:tc>
                <w:tcPr>
                  <w:tcW w:w="0" w:type="auto"/>
                  <w:hideMark/>
                </w:tcPr>
                <w:p w14:paraId="5F7641E9" w14:textId="77777777" w:rsidR="00315246" w:rsidRPr="00116BE3" w:rsidRDefault="00315246" w:rsidP="00116BE3">
                  <w:pPr>
                    <w:rPr>
                      <w:rFonts w:cs="Times New Roman"/>
                      <w:color w:val="2B2B2B"/>
                      <w:sz w:val="22"/>
                    </w:rPr>
                  </w:pPr>
                  <w:r w:rsidRPr="00116BE3">
                    <w:rPr>
                      <w:rFonts w:cs="Times New Roman"/>
                      <w:color w:val="2B2B2B"/>
                      <w:sz w:val="22"/>
                    </w:rPr>
                    <w:t>2</w:t>
                  </w:r>
                </w:p>
              </w:tc>
              <w:tc>
                <w:tcPr>
                  <w:tcW w:w="0" w:type="auto"/>
                  <w:hideMark/>
                </w:tcPr>
                <w:p w14:paraId="56CB641B" w14:textId="7FCDFC09" w:rsidR="00315246" w:rsidRPr="00116BE3" w:rsidRDefault="00116BE3" w:rsidP="00116BE3">
                  <w:pPr>
                    <w:rPr>
                      <w:rFonts w:cs="Times New Roman"/>
                      <w:sz w:val="22"/>
                    </w:rPr>
                  </w:pPr>
                  <w:r w:rsidRPr="00116BE3">
                    <w:rPr>
                      <w:rFonts w:cs="Times New Roman"/>
                      <w:sz w:val="22"/>
                    </w:rPr>
                    <w:t xml:space="preserve">Osmanlı siyasi tarihi </w:t>
                  </w:r>
                  <w:proofErr w:type="spellStart"/>
                  <w:r w:rsidRPr="00116BE3">
                    <w:rPr>
                      <w:rFonts w:cs="Times New Roman"/>
                      <w:sz w:val="22"/>
                    </w:rPr>
                    <w:t>metnlerinin</w:t>
                  </w:r>
                  <w:proofErr w:type="spellEnd"/>
                  <w:r w:rsidRPr="00116BE3">
                    <w:rPr>
                      <w:rFonts w:cs="Times New Roman"/>
                      <w:sz w:val="22"/>
                    </w:rPr>
                    <w:t xml:space="preserve"> </w:t>
                  </w:r>
                  <w:proofErr w:type="spellStart"/>
                  <w:r w:rsidRPr="00116BE3">
                    <w:rPr>
                      <w:rFonts w:cs="Times New Roman"/>
                      <w:sz w:val="22"/>
                    </w:rPr>
                    <w:t>düzenlenme</w:t>
                  </w:r>
                  <w:proofErr w:type="spellEnd"/>
                  <w:r w:rsidRPr="00116BE3">
                    <w:rPr>
                      <w:rFonts w:cs="Times New Roman"/>
                      <w:sz w:val="22"/>
                    </w:rPr>
                    <w:t xml:space="preserve"> şekillerini kavrayabilecek</w:t>
                  </w:r>
                </w:p>
              </w:tc>
            </w:tr>
            <w:tr w:rsidR="00116BE3" w:rsidRPr="00315246" w14:paraId="46153AD9" w14:textId="77777777" w:rsidTr="00315246">
              <w:tc>
                <w:tcPr>
                  <w:tcW w:w="0" w:type="auto"/>
                  <w:hideMark/>
                </w:tcPr>
                <w:p w14:paraId="5DA11D68" w14:textId="77777777" w:rsidR="00315246" w:rsidRPr="00116BE3" w:rsidRDefault="00315246" w:rsidP="00116BE3">
                  <w:pPr>
                    <w:rPr>
                      <w:rFonts w:cs="Times New Roman"/>
                      <w:color w:val="2B2B2B"/>
                      <w:sz w:val="22"/>
                    </w:rPr>
                  </w:pPr>
                  <w:r w:rsidRPr="00116BE3">
                    <w:rPr>
                      <w:rFonts w:cs="Times New Roman"/>
                      <w:color w:val="2B2B2B"/>
                      <w:sz w:val="22"/>
                    </w:rPr>
                    <w:t>3</w:t>
                  </w:r>
                </w:p>
              </w:tc>
              <w:tc>
                <w:tcPr>
                  <w:tcW w:w="0" w:type="auto"/>
                  <w:hideMark/>
                </w:tcPr>
                <w:p w14:paraId="60B12D06" w14:textId="77777777" w:rsidR="00116BE3" w:rsidRDefault="00116BE3" w:rsidP="00116BE3">
                  <w:pPr>
                    <w:rPr>
                      <w:rFonts w:cs="Times New Roman"/>
                      <w:sz w:val="22"/>
                    </w:rPr>
                  </w:pPr>
                  <w:r w:rsidRPr="00116BE3">
                    <w:rPr>
                      <w:rFonts w:cs="Times New Roman"/>
                      <w:sz w:val="22"/>
                    </w:rPr>
                    <w:t xml:space="preserve">Osmanlı siyasi tarihi </w:t>
                  </w:r>
                  <w:proofErr w:type="spellStart"/>
                  <w:r w:rsidRPr="00116BE3">
                    <w:rPr>
                      <w:rFonts w:cs="Times New Roman"/>
                      <w:sz w:val="22"/>
                    </w:rPr>
                    <w:t>metnlerinin</w:t>
                  </w:r>
                  <w:proofErr w:type="spellEnd"/>
                  <w:r w:rsidRPr="00116BE3">
                    <w:rPr>
                      <w:rFonts w:cs="Times New Roman"/>
                      <w:sz w:val="22"/>
                    </w:rPr>
                    <w:t xml:space="preserve"> devrin gelişmeleri içinde hangi amaçlarla yazıldığını </w:t>
                  </w:r>
                </w:p>
                <w:p w14:paraId="08F1FA1F" w14:textId="09641CCA" w:rsidR="00315246" w:rsidRPr="00116BE3" w:rsidRDefault="00116BE3" w:rsidP="00116BE3">
                  <w:pPr>
                    <w:rPr>
                      <w:rFonts w:cs="Times New Roman"/>
                      <w:color w:val="2B2B2B"/>
                      <w:sz w:val="22"/>
                    </w:rPr>
                  </w:pPr>
                  <w:proofErr w:type="gramStart"/>
                  <w:r w:rsidRPr="00116BE3">
                    <w:rPr>
                      <w:rFonts w:cs="Times New Roman"/>
                      <w:sz w:val="22"/>
                    </w:rPr>
                    <w:t>öğrenebilecek</w:t>
                  </w:r>
                  <w:proofErr w:type="gramEnd"/>
                </w:p>
              </w:tc>
            </w:tr>
            <w:tr w:rsidR="00116BE3" w:rsidRPr="00315246" w14:paraId="7C077254" w14:textId="77777777" w:rsidTr="00315246">
              <w:tc>
                <w:tcPr>
                  <w:tcW w:w="0" w:type="auto"/>
                </w:tcPr>
                <w:p w14:paraId="73A35E04" w14:textId="539EC4EC" w:rsidR="00116BE3" w:rsidRPr="00116BE3" w:rsidRDefault="00116BE3" w:rsidP="00116BE3">
                  <w:pPr>
                    <w:rPr>
                      <w:rFonts w:cs="Times New Roman"/>
                      <w:color w:val="2B2B2B"/>
                      <w:sz w:val="22"/>
                    </w:rPr>
                  </w:pPr>
                  <w:r w:rsidRPr="00116BE3">
                    <w:rPr>
                      <w:rFonts w:cs="Times New Roman"/>
                      <w:color w:val="2B2B2B"/>
                      <w:sz w:val="22"/>
                    </w:rPr>
                    <w:t>4</w:t>
                  </w:r>
                </w:p>
              </w:tc>
              <w:tc>
                <w:tcPr>
                  <w:tcW w:w="0" w:type="auto"/>
                </w:tcPr>
                <w:p w14:paraId="2CB7271C" w14:textId="77777777" w:rsidR="00116BE3" w:rsidRDefault="00116BE3" w:rsidP="00116BE3">
                  <w:pPr>
                    <w:rPr>
                      <w:rFonts w:cs="Times New Roman"/>
                      <w:sz w:val="22"/>
                    </w:rPr>
                  </w:pPr>
                  <w:r w:rsidRPr="00116BE3">
                    <w:rPr>
                      <w:rFonts w:cs="Times New Roman"/>
                      <w:sz w:val="22"/>
                    </w:rPr>
                    <w:t xml:space="preserve">Osmanlı siyasi tarihi </w:t>
                  </w:r>
                  <w:proofErr w:type="spellStart"/>
                  <w:r w:rsidRPr="00116BE3">
                    <w:rPr>
                      <w:rFonts w:cs="Times New Roman"/>
                      <w:sz w:val="22"/>
                    </w:rPr>
                    <w:t>metnlerinin</w:t>
                  </w:r>
                  <w:proofErr w:type="spellEnd"/>
                  <w:r w:rsidRPr="00116BE3">
                    <w:rPr>
                      <w:rFonts w:cs="Times New Roman"/>
                      <w:sz w:val="22"/>
                    </w:rPr>
                    <w:t xml:space="preserve"> içerdiği bilgilerle devrin olayları arasındaki ilişkiyi </w:t>
                  </w:r>
                </w:p>
                <w:p w14:paraId="5D5AB610" w14:textId="77AFC21F" w:rsidR="00116BE3" w:rsidRPr="00116BE3" w:rsidRDefault="00116BE3" w:rsidP="00116BE3">
                  <w:pPr>
                    <w:rPr>
                      <w:rFonts w:cs="Times New Roman"/>
                      <w:sz w:val="22"/>
                    </w:rPr>
                  </w:pPr>
                  <w:proofErr w:type="gramStart"/>
                  <w:r w:rsidRPr="00116BE3">
                    <w:rPr>
                      <w:rFonts w:cs="Times New Roman"/>
                      <w:sz w:val="22"/>
                    </w:rPr>
                    <w:t>kavrayabilecek</w:t>
                  </w:r>
                  <w:proofErr w:type="gramEnd"/>
                </w:p>
              </w:tc>
            </w:tr>
            <w:tr w:rsidR="00116BE3" w:rsidRPr="00315246" w14:paraId="3DE7E505" w14:textId="77777777" w:rsidTr="00315246">
              <w:tc>
                <w:tcPr>
                  <w:tcW w:w="0" w:type="auto"/>
                </w:tcPr>
                <w:p w14:paraId="560C230C" w14:textId="0CF562E3" w:rsidR="00116BE3" w:rsidRPr="00116BE3" w:rsidRDefault="00116BE3" w:rsidP="00116BE3">
                  <w:pPr>
                    <w:rPr>
                      <w:rFonts w:cs="Times New Roman"/>
                      <w:color w:val="2B2B2B"/>
                      <w:sz w:val="22"/>
                    </w:rPr>
                  </w:pPr>
                  <w:r w:rsidRPr="00116BE3">
                    <w:rPr>
                      <w:rFonts w:cs="Times New Roman"/>
                      <w:color w:val="2B2B2B"/>
                      <w:sz w:val="22"/>
                    </w:rPr>
                    <w:t>5</w:t>
                  </w:r>
                </w:p>
              </w:tc>
              <w:tc>
                <w:tcPr>
                  <w:tcW w:w="0" w:type="auto"/>
                </w:tcPr>
                <w:p w14:paraId="1929E7D6" w14:textId="77777777" w:rsidR="00116BE3" w:rsidRPr="00116BE3" w:rsidRDefault="00116BE3" w:rsidP="00116BE3">
                  <w:pPr>
                    <w:rPr>
                      <w:rFonts w:cs="Times New Roman"/>
                      <w:sz w:val="22"/>
                    </w:rPr>
                  </w:pPr>
                  <w:r w:rsidRPr="00116BE3">
                    <w:rPr>
                      <w:rFonts w:cs="Times New Roman"/>
                      <w:sz w:val="22"/>
                    </w:rPr>
                    <w:t xml:space="preserve">Osmanlı siyasi tarihi </w:t>
                  </w:r>
                  <w:proofErr w:type="spellStart"/>
                  <w:r w:rsidRPr="00116BE3">
                    <w:rPr>
                      <w:rFonts w:cs="Times New Roman"/>
                      <w:sz w:val="22"/>
                    </w:rPr>
                    <w:t>metnlerini</w:t>
                  </w:r>
                  <w:proofErr w:type="spellEnd"/>
                  <w:r w:rsidRPr="00116BE3">
                    <w:rPr>
                      <w:rFonts w:cs="Times New Roman"/>
                      <w:sz w:val="22"/>
                    </w:rPr>
                    <w:t xml:space="preserve"> kaynak olarak nasıl kullanılması </w:t>
                  </w:r>
                  <w:proofErr w:type="spellStart"/>
                  <w:r w:rsidRPr="00116BE3">
                    <w:rPr>
                      <w:rFonts w:cs="Times New Roman"/>
                      <w:sz w:val="22"/>
                    </w:rPr>
                    <w:t>gerektğini</w:t>
                  </w:r>
                  <w:proofErr w:type="spellEnd"/>
                  <w:r w:rsidRPr="00116BE3">
                    <w:rPr>
                      <w:rFonts w:cs="Times New Roman"/>
                      <w:sz w:val="22"/>
                    </w:rPr>
                    <w:t xml:space="preserve"> farklı örneklerle </w:t>
                  </w:r>
                </w:p>
                <w:p w14:paraId="2AA959D4" w14:textId="3A242EF3" w:rsidR="00116BE3" w:rsidRPr="00116BE3" w:rsidRDefault="00116BE3" w:rsidP="00116BE3">
                  <w:pPr>
                    <w:rPr>
                      <w:rFonts w:cs="Times New Roman"/>
                      <w:sz w:val="22"/>
                    </w:rPr>
                  </w:pPr>
                  <w:proofErr w:type="gramStart"/>
                  <w:r w:rsidRPr="00116BE3">
                    <w:rPr>
                      <w:rFonts w:cs="Times New Roman"/>
                      <w:sz w:val="22"/>
                    </w:rPr>
                    <w:t>anlayabilecek</w:t>
                  </w:r>
                  <w:proofErr w:type="gramEnd"/>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7F4D7B82" w:rsidR="00531BD6" w:rsidRPr="00315246" w:rsidRDefault="00BA36D6"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32E7E5B2" w:rsidR="00267F55" w:rsidRPr="00315246" w:rsidRDefault="00BA36D6"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704"/>
        <w:gridCol w:w="7845"/>
      </w:tblGrid>
      <w:tr w:rsidR="00B104A3" w:rsidRPr="00315246" w14:paraId="2399CB08" w14:textId="77777777" w:rsidTr="00B104A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F702F08" w14:textId="77777777" w:rsidR="00B104A3" w:rsidRPr="00315246" w:rsidRDefault="00B104A3" w:rsidP="00B104A3">
            <w:pPr>
              <w:rPr>
                <w:rFonts w:cs="Times New Roman"/>
                <w:sz w:val="22"/>
              </w:rPr>
            </w:pPr>
            <w:r w:rsidRPr="00315246">
              <w:rPr>
                <w:rFonts w:cs="Times New Roman"/>
                <w:sz w:val="22"/>
              </w:rPr>
              <w:t>1</w:t>
            </w:r>
          </w:p>
        </w:tc>
        <w:tc>
          <w:tcPr>
            <w:tcW w:w="7845" w:type="dxa"/>
            <w:hideMark/>
          </w:tcPr>
          <w:p w14:paraId="4DC91D0C" w14:textId="17494F1E" w:rsidR="00B104A3" w:rsidRPr="003E6A29" w:rsidRDefault="00656966" w:rsidP="003E6A29">
            <w:pPr>
              <w:cnfStyle w:val="100000000000" w:firstRow="1" w:lastRow="0" w:firstColumn="0" w:lastColumn="0" w:oddVBand="0" w:evenVBand="0" w:oddHBand="0" w:evenHBand="0" w:firstRowFirstColumn="0" w:firstRowLastColumn="0" w:lastRowFirstColumn="0" w:lastRowLastColumn="0"/>
              <w:rPr>
                <w:rFonts w:cs="Times New Roman"/>
                <w:sz w:val="22"/>
              </w:rPr>
            </w:pPr>
            <w:r w:rsidRPr="003E6A29">
              <w:rPr>
                <w:rFonts w:cs="Times New Roman"/>
                <w:sz w:val="22"/>
              </w:rPr>
              <w:t xml:space="preserve">Osmanlı siyasi tarihi metinleri </w:t>
            </w:r>
            <w:proofErr w:type="spellStart"/>
            <w:r w:rsidRPr="003E6A29">
              <w:rPr>
                <w:rFonts w:cs="Times New Roman"/>
                <w:sz w:val="22"/>
              </w:rPr>
              <w:t>üzerinde</w:t>
            </w:r>
            <w:proofErr w:type="spellEnd"/>
            <w:r w:rsidRPr="003E6A29">
              <w:rPr>
                <w:rFonts w:cs="Times New Roman"/>
                <w:sz w:val="22"/>
              </w:rPr>
              <w:t xml:space="preserve"> genel değerlendirme</w:t>
            </w:r>
          </w:p>
        </w:tc>
      </w:tr>
      <w:tr w:rsidR="00B104A3" w:rsidRPr="00315246" w14:paraId="49AA72B2"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E0EC959" w14:textId="77777777" w:rsidR="00B104A3" w:rsidRPr="00315246" w:rsidRDefault="00B104A3" w:rsidP="00B104A3">
            <w:pPr>
              <w:rPr>
                <w:rFonts w:cs="Times New Roman"/>
                <w:sz w:val="22"/>
              </w:rPr>
            </w:pPr>
            <w:r w:rsidRPr="00315246">
              <w:rPr>
                <w:rFonts w:cs="Times New Roman"/>
                <w:sz w:val="22"/>
              </w:rPr>
              <w:t>2</w:t>
            </w:r>
          </w:p>
        </w:tc>
        <w:tc>
          <w:tcPr>
            <w:tcW w:w="7845" w:type="dxa"/>
            <w:hideMark/>
          </w:tcPr>
          <w:p w14:paraId="784F3432" w14:textId="49924792" w:rsidR="00B104A3" w:rsidRPr="003E6A29" w:rsidRDefault="00656966" w:rsidP="003E6A29">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Osmanlı siyasi tarihi metinleri üzerinde incelemeler</w:t>
            </w:r>
          </w:p>
        </w:tc>
      </w:tr>
      <w:tr w:rsidR="00B104A3" w:rsidRPr="00315246" w14:paraId="7B6169E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AFEE5B7" w14:textId="77777777" w:rsidR="00B104A3" w:rsidRPr="00315246" w:rsidRDefault="00B104A3" w:rsidP="00B104A3">
            <w:pPr>
              <w:rPr>
                <w:rFonts w:cs="Times New Roman"/>
                <w:sz w:val="22"/>
              </w:rPr>
            </w:pPr>
            <w:r w:rsidRPr="00315246">
              <w:rPr>
                <w:rFonts w:cs="Times New Roman"/>
                <w:sz w:val="22"/>
              </w:rPr>
              <w:t>3</w:t>
            </w:r>
          </w:p>
        </w:tc>
        <w:tc>
          <w:tcPr>
            <w:tcW w:w="7845" w:type="dxa"/>
            <w:hideMark/>
          </w:tcPr>
          <w:p w14:paraId="0FBF6929" w14:textId="0AAC8B8A" w:rsidR="00B104A3" w:rsidRPr="003E6A29" w:rsidRDefault="00656966" w:rsidP="003E6A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Belge tahlili ve bu belgenin devrin tarihi zemini içerisine yerleştirilmesi</w:t>
            </w:r>
          </w:p>
        </w:tc>
      </w:tr>
      <w:tr w:rsidR="00B104A3" w:rsidRPr="00315246" w14:paraId="4F0E5734"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327B5E7" w14:textId="77777777" w:rsidR="00B104A3" w:rsidRPr="00315246" w:rsidRDefault="00B104A3" w:rsidP="00B104A3">
            <w:pPr>
              <w:rPr>
                <w:rFonts w:cs="Times New Roman"/>
                <w:sz w:val="22"/>
              </w:rPr>
            </w:pPr>
            <w:r w:rsidRPr="00315246">
              <w:rPr>
                <w:rFonts w:cs="Times New Roman"/>
                <w:sz w:val="22"/>
              </w:rPr>
              <w:t>4</w:t>
            </w:r>
          </w:p>
        </w:tc>
        <w:tc>
          <w:tcPr>
            <w:tcW w:w="7845" w:type="dxa"/>
            <w:hideMark/>
          </w:tcPr>
          <w:p w14:paraId="057A3E9B" w14:textId="0116CB7D" w:rsidR="00B104A3" w:rsidRPr="003E6A29" w:rsidRDefault="00656966" w:rsidP="003E6A29">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Londra sef</w:t>
            </w:r>
            <w:r w:rsidR="00C9034F">
              <w:rPr>
                <w:rFonts w:cs="Times New Roman"/>
                <w:b/>
                <w:bCs/>
                <w:sz w:val="22"/>
              </w:rPr>
              <w:t>i</w:t>
            </w:r>
            <w:r w:rsidRPr="003E6A29">
              <w:rPr>
                <w:rFonts w:cs="Times New Roman"/>
                <w:b/>
                <w:bCs/>
                <w:sz w:val="22"/>
              </w:rPr>
              <w:t xml:space="preserve">ri İsmail Ferruh Efendi’ye gönderilen tarihsiz tahrirat </w:t>
            </w:r>
            <w:proofErr w:type="spellStart"/>
            <w:r w:rsidRPr="003E6A29">
              <w:rPr>
                <w:rFonts w:cs="Times New Roman"/>
                <w:b/>
                <w:bCs/>
                <w:sz w:val="22"/>
              </w:rPr>
              <w:t>müsveddesinin</w:t>
            </w:r>
            <w:proofErr w:type="spellEnd"/>
            <w:r w:rsidRPr="003E6A29">
              <w:rPr>
                <w:rFonts w:cs="Times New Roman"/>
                <w:b/>
                <w:bCs/>
                <w:sz w:val="22"/>
              </w:rPr>
              <w:t xml:space="preserve"> okunması ve incelenmesi</w:t>
            </w:r>
          </w:p>
        </w:tc>
      </w:tr>
      <w:tr w:rsidR="00B104A3" w:rsidRPr="00315246" w14:paraId="258C2AAA"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43451DC" w14:textId="77777777" w:rsidR="00B104A3" w:rsidRPr="00315246" w:rsidRDefault="00B104A3" w:rsidP="00B104A3">
            <w:pPr>
              <w:rPr>
                <w:rFonts w:cs="Times New Roman"/>
                <w:sz w:val="22"/>
              </w:rPr>
            </w:pPr>
            <w:r w:rsidRPr="00315246">
              <w:rPr>
                <w:rFonts w:cs="Times New Roman"/>
                <w:sz w:val="22"/>
              </w:rPr>
              <w:t>5</w:t>
            </w:r>
          </w:p>
        </w:tc>
        <w:tc>
          <w:tcPr>
            <w:tcW w:w="7845" w:type="dxa"/>
            <w:hideMark/>
          </w:tcPr>
          <w:p w14:paraId="16355B50" w14:textId="290378EE" w:rsidR="00B104A3" w:rsidRPr="003E6A29" w:rsidRDefault="00656966" w:rsidP="003E6A29">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Tahriratın çözümü: imla ve yazı problemi, isimlerin kimlik tespiti, içerik ve tarihleme</w:t>
            </w:r>
          </w:p>
        </w:tc>
      </w:tr>
      <w:tr w:rsidR="00B104A3" w:rsidRPr="00315246" w14:paraId="0388C60A"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D4D887D" w14:textId="77777777" w:rsidR="00B104A3" w:rsidRPr="00315246" w:rsidRDefault="00B104A3" w:rsidP="00B104A3">
            <w:pPr>
              <w:rPr>
                <w:rFonts w:cs="Times New Roman"/>
                <w:sz w:val="22"/>
              </w:rPr>
            </w:pPr>
            <w:r w:rsidRPr="00315246">
              <w:rPr>
                <w:rFonts w:cs="Times New Roman"/>
                <w:sz w:val="22"/>
              </w:rPr>
              <w:t>6</w:t>
            </w:r>
          </w:p>
        </w:tc>
        <w:tc>
          <w:tcPr>
            <w:tcW w:w="7845" w:type="dxa"/>
            <w:hideMark/>
          </w:tcPr>
          <w:p w14:paraId="7279D6E2" w14:textId="6EF23472" w:rsidR="00B104A3" w:rsidRPr="003E6A29" w:rsidRDefault="00656966" w:rsidP="003E6A29">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Tahriratın çözümü: imla ve yazı problemi, isimlerin kimlik tespiti, içerik ve tarihleme</w:t>
            </w:r>
          </w:p>
        </w:tc>
      </w:tr>
      <w:tr w:rsidR="00B104A3" w:rsidRPr="00315246" w14:paraId="6BE5883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1221306" w14:textId="77777777" w:rsidR="00B104A3" w:rsidRPr="00315246" w:rsidRDefault="00B104A3" w:rsidP="00B104A3">
            <w:pPr>
              <w:rPr>
                <w:rFonts w:cs="Times New Roman"/>
                <w:sz w:val="22"/>
              </w:rPr>
            </w:pPr>
            <w:r w:rsidRPr="00315246">
              <w:rPr>
                <w:rFonts w:cs="Times New Roman"/>
                <w:sz w:val="22"/>
              </w:rPr>
              <w:t>7</w:t>
            </w:r>
          </w:p>
        </w:tc>
        <w:tc>
          <w:tcPr>
            <w:tcW w:w="7845" w:type="dxa"/>
            <w:hideMark/>
          </w:tcPr>
          <w:p w14:paraId="03409929" w14:textId="4300A14D" w:rsidR="00B104A3" w:rsidRPr="003E6A29" w:rsidRDefault="00656966" w:rsidP="003E6A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ARA SINAV</w:t>
            </w:r>
          </w:p>
        </w:tc>
      </w:tr>
      <w:tr w:rsidR="000B1039" w:rsidRPr="00315246" w14:paraId="6D29827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FA681D0" w14:textId="77777777" w:rsidR="00315246" w:rsidRPr="00315246" w:rsidRDefault="00315246" w:rsidP="00315246">
            <w:pPr>
              <w:rPr>
                <w:rFonts w:cs="Times New Roman"/>
                <w:sz w:val="22"/>
              </w:rPr>
            </w:pPr>
            <w:r w:rsidRPr="00315246">
              <w:rPr>
                <w:rFonts w:cs="Times New Roman"/>
                <w:sz w:val="22"/>
              </w:rPr>
              <w:t>8</w:t>
            </w:r>
          </w:p>
        </w:tc>
        <w:tc>
          <w:tcPr>
            <w:tcW w:w="7845" w:type="dxa"/>
            <w:hideMark/>
          </w:tcPr>
          <w:p w14:paraId="11CEE374" w14:textId="621730BA" w:rsidR="00315246" w:rsidRPr="003E6A29" w:rsidRDefault="00656966" w:rsidP="003E6A29">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 xml:space="preserve">İşlenen derslerin ve ara sınavın değerlendirilmesi III.  Selim’in tahtan indirilmesi ve IV. Mustafa’nın </w:t>
            </w:r>
            <w:proofErr w:type="spellStart"/>
            <w:r w:rsidRPr="003E6A29">
              <w:rPr>
                <w:rFonts w:cs="Times New Roman"/>
                <w:b/>
                <w:bCs/>
                <w:sz w:val="22"/>
              </w:rPr>
              <w:t>cülusu</w:t>
            </w:r>
            <w:proofErr w:type="spellEnd"/>
            <w:r w:rsidRPr="003E6A29">
              <w:rPr>
                <w:rFonts w:cs="Times New Roman"/>
                <w:b/>
                <w:bCs/>
                <w:sz w:val="22"/>
              </w:rPr>
              <w:t>: 29 Mayıs 1807 Cuma sabahı neler oldu: Bir teşrifat kaydı ışığında, anlatım, tahlil ve değerlendirme.</w:t>
            </w:r>
          </w:p>
        </w:tc>
      </w:tr>
      <w:tr w:rsidR="00B104A3" w:rsidRPr="00315246" w14:paraId="25A45A77"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C7E5CF4" w14:textId="77777777" w:rsidR="00B104A3" w:rsidRPr="00315246" w:rsidRDefault="00B104A3" w:rsidP="00B104A3">
            <w:pPr>
              <w:rPr>
                <w:rFonts w:cs="Times New Roman"/>
                <w:sz w:val="22"/>
              </w:rPr>
            </w:pPr>
            <w:r w:rsidRPr="00315246">
              <w:rPr>
                <w:rFonts w:cs="Times New Roman"/>
                <w:sz w:val="22"/>
              </w:rPr>
              <w:t>9</w:t>
            </w:r>
          </w:p>
        </w:tc>
        <w:tc>
          <w:tcPr>
            <w:tcW w:w="7845" w:type="dxa"/>
            <w:hideMark/>
          </w:tcPr>
          <w:p w14:paraId="46C0DB20" w14:textId="4CCC5958" w:rsidR="00B104A3" w:rsidRPr="003E6A29" w:rsidRDefault="00656966" w:rsidP="003E6A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 xml:space="preserve">İşlenen derslerin ve ara sınavın değerlendirilmesi III.  Selim’in tahtan indirilmesi ve IV. Mustafa’nın </w:t>
            </w:r>
            <w:proofErr w:type="spellStart"/>
            <w:r w:rsidRPr="003E6A29">
              <w:rPr>
                <w:rFonts w:cs="Times New Roman"/>
                <w:b/>
                <w:bCs/>
                <w:sz w:val="22"/>
              </w:rPr>
              <w:t>cülusu</w:t>
            </w:r>
            <w:proofErr w:type="spellEnd"/>
            <w:r w:rsidRPr="003E6A29">
              <w:rPr>
                <w:rFonts w:cs="Times New Roman"/>
                <w:b/>
                <w:bCs/>
                <w:sz w:val="22"/>
              </w:rPr>
              <w:t>: 29 Mayıs 1807 Cuma sabahı neler oldu: Bir teşrifat kaydı ışığında, anlatım, tahlil ve değerlendirme.</w:t>
            </w:r>
          </w:p>
        </w:tc>
      </w:tr>
      <w:tr w:rsidR="00B104A3" w:rsidRPr="00315246" w14:paraId="499BC42B"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2F5F33" w14:textId="77777777" w:rsidR="00B104A3" w:rsidRPr="00315246" w:rsidRDefault="00B104A3" w:rsidP="00B104A3">
            <w:pPr>
              <w:rPr>
                <w:rFonts w:cs="Times New Roman"/>
                <w:sz w:val="22"/>
              </w:rPr>
            </w:pPr>
            <w:r w:rsidRPr="00315246">
              <w:rPr>
                <w:rFonts w:cs="Times New Roman"/>
                <w:sz w:val="22"/>
              </w:rPr>
              <w:t>10</w:t>
            </w:r>
          </w:p>
        </w:tc>
        <w:tc>
          <w:tcPr>
            <w:tcW w:w="7845" w:type="dxa"/>
            <w:hideMark/>
          </w:tcPr>
          <w:p w14:paraId="0D63E473" w14:textId="777F0DBD" w:rsidR="00B104A3" w:rsidRPr="003E6A29" w:rsidRDefault="00656966" w:rsidP="003E6A29">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 xml:space="preserve">21 Şubat 1807’de İngiliz </w:t>
            </w:r>
            <w:proofErr w:type="spellStart"/>
            <w:r w:rsidRPr="003E6A29">
              <w:rPr>
                <w:rFonts w:cs="Times New Roman"/>
                <w:b/>
                <w:bCs/>
                <w:sz w:val="22"/>
              </w:rPr>
              <w:t>flosunun</w:t>
            </w:r>
            <w:proofErr w:type="spellEnd"/>
            <w:r w:rsidRPr="003E6A29">
              <w:rPr>
                <w:rFonts w:cs="Times New Roman"/>
                <w:b/>
                <w:bCs/>
                <w:sz w:val="22"/>
              </w:rPr>
              <w:t xml:space="preserve"> İstanbul önlerine gelişiyle ortaya çıkan telaşlı anları ve alınan askeri önlemleri gözler </w:t>
            </w:r>
            <w:proofErr w:type="spellStart"/>
            <w:r w:rsidRPr="003E6A29">
              <w:rPr>
                <w:rFonts w:cs="Times New Roman"/>
                <w:b/>
                <w:bCs/>
                <w:sz w:val="22"/>
              </w:rPr>
              <w:t>önüne</w:t>
            </w:r>
            <w:proofErr w:type="spellEnd"/>
            <w:r w:rsidRPr="003E6A29">
              <w:rPr>
                <w:rFonts w:cs="Times New Roman"/>
                <w:b/>
                <w:bCs/>
                <w:sz w:val="22"/>
              </w:rPr>
              <w:t xml:space="preserve"> seren </w:t>
            </w:r>
            <w:proofErr w:type="spellStart"/>
            <w:r w:rsidRPr="003E6A29">
              <w:rPr>
                <w:rFonts w:cs="Times New Roman"/>
                <w:b/>
                <w:bCs/>
                <w:sz w:val="22"/>
              </w:rPr>
              <w:t>Melling’in</w:t>
            </w:r>
            <w:proofErr w:type="spellEnd"/>
            <w:r w:rsidRPr="003E6A29">
              <w:rPr>
                <w:rFonts w:cs="Times New Roman"/>
                <w:b/>
                <w:bCs/>
                <w:sz w:val="22"/>
              </w:rPr>
              <w:t xml:space="preserve"> </w:t>
            </w:r>
            <w:proofErr w:type="spellStart"/>
            <w:r w:rsidRPr="003E6A29">
              <w:rPr>
                <w:rFonts w:cs="Times New Roman"/>
                <w:b/>
                <w:bCs/>
                <w:sz w:val="22"/>
              </w:rPr>
              <w:t>gravüru</w:t>
            </w:r>
            <w:proofErr w:type="spellEnd"/>
            <w:r w:rsidRPr="003E6A29">
              <w:rPr>
                <w:rFonts w:cs="Times New Roman"/>
                <w:b/>
                <w:bCs/>
                <w:sz w:val="22"/>
              </w:rPr>
              <w:t>̈ üzerinden okumak ve değerlendirmek.</w:t>
            </w:r>
          </w:p>
        </w:tc>
      </w:tr>
      <w:tr w:rsidR="00B104A3" w:rsidRPr="00315246" w14:paraId="5AB27294"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7C18201" w14:textId="77777777" w:rsidR="00B104A3" w:rsidRPr="00315246" w:rsidRDefault="00B104A3" w:rsidP="00B104A3">
            <w:pPr>
              <w:rPr>
                <w:rFonts w:cs="Times New Roman"/>
                <w:sz w:val="22"/>
              </w:rPr>
            </w:pPr>
            <w:r w:rsidRPr="00315246">
              <w:rPr>
                <w:rFonts w:cs="Times New Roman"/>
                <w:sz w:val="22"/>
              </w:rPr>
              <w:t>11</w:t>
            </w:r>
          </w:p>
        </w:tc>
        <w:tc>
          <w:tcPr>
            <w:tcW w:w="7845" w:type="dxa"/>
            <w:hideMark/>
          </w:tcPr>
          <w:p w14:paraId="55A55F24" w14:textId="37468378" w:rsidR="00B104A3" w:rsidRPr="003E6A29" w:rsidRDefault="003E6A29" w:rsidP="003E6A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 xml:space="preserve">21 Şubat 1807’de İngiliz </w:t>
            </w:r>
            <w:proofErr w:type="spellStart"/>
            <w:r w:rsidRPr="003E6A29">
              <w:rPr>
                <w:rFonts w:cs="Times New Roman"/>
                <w:b/>
                <w:bCs/>
                <w:sz w:val="22"/>
              </w:rPr>
              <w:t>flosunun</w:t>
            </w:r>
            <w:proofErr w:type="spellEnd"/>
            <w:r w:rsidRPr="003E6A29">
              <w:rPr>
                <w:rFonts w:cs="Times New Roman"/>
                <w:b/>
                <w:bCs/>
                <w:sz w:val="22"/>
              </w:rPr>
              <w:t xml:space="preserve"> İstanbul önlerine gelişiyle ortaya çıkan telaşlı anları ve alınan askeri önlemleri gözler </w:t>
            </w:r>
            <w:proofErr w:type="spellStart"/>
            <w:r w:rsidRPr="003E6A29">
              <w:rPr>
                <w:rFonts w:cs="Times New Roman"/>
                <w:b/>
                <w:bCs/>
                <w:sz w:val="22"/>
              </w:rPr>
              <w:t>önüne</w:t>
            </w:r>
            <w:proofErr w:type="spellEnd"/>
            <w:r w:rsidRPr="003E6A29">
              <w:rPr>
                <w:rFonts w:cs="Times New Roman"/>
                <w:b/>
                <w:bCs/>
                <w:sz w:val="22"/>
              </w:rPr>
              <w:t xml:space="preserve"> seren </w:t>
            </w:r>
            <w:proofErr w:type="spellStart"/>
            <w:r w:rsidRPr="003E6A29">
              <w:rPr>
                <w:rFonts w:cs="Times New Roman"/>
                <w:b/>
                <w:bCs/>
                <w:sz w:val="22"/>
              </w:rPr>
              <w:t>Melling’in</w:t>
            </w:r>
            <w:proofErr w:type="spellEnd"/>
            <w:r w:rsidRPr="003E6A29">
              <w:rPr>
                <w:rFonts w:cs="Times New Roman"/>
                <w:b/>
                <w:bCs/>
                <w:sz w:val="22"/>
              </w:rPr>
              <w:t xml:space="preserve"> </w:t>
            </w:r>
            <w:proofErr w:type="spellStart"/>
            <w:r w:rsidRPr="003E6A29">
              <w:rPr>
                <w:rFonts w:cs="Times New Roman"/>
                <w:b/>
                <w:bCs/>
                <w:sz w:val="22"/>
              </w:rPr>
              <w:t>gravüru</w:t>
            </w:r>
            <w:proofErr w:type="spellEnd"/>
            <w:r w:rsidRPr="003E6A29">
              <w:rPr>
                <w:rFonts w:cs="Times New Roman"/>
                <w:b/>
                <w:bCs/>
                <w:sz w:val="22"/>
              </w:rPr>
              <w:t>̈ üzerinden okumak ve değerlendirmek.</w:t>
            </w:r>
          </w:p>
        </w:tc>
      </w:tr>
      <w:tr w:rsidR="00B104A3" w:rsidRPr="00315246" w14:paraId="270AC989"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AE28012" w14:textId="77777777" w:rsidR="00B104A3" w:rsidRPr="00315246" w:rsidRDefault="00B104A3" w:rsidP="00B104A3">
            <w:pPr>
              <w:rPr>
                <w:rFonts w:cs="Times New Roman"/>
                <w:sz w:val="22"/>
              </w:rPr>
            </w:pPr>
            <w:r w:rsidRPr="00315246">
              <w:rPr>
                <w:rFonts w:cs="Times New Roman"/>
                <w:sz w:val="22"/>
              </w:rPr>
              <w:t>12</w:t>
            </w:r>
          </w:p>
        </w:tc>
        <w:tc>
          <w:tcPr>
            <w:tcW w:w="7845" w:type="dxa"/>
            <w:hideMark/>
          </w:tcPr>
          <w:p w14:paraId="2E57E006" w14:textId="3AA73E67" w:rsidR="00B104A3" w:rsidRPr="003E6A29" w:rsidRDefault="003E6A29" w:rsidP="003E6A29">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 xml:space="preserve">Tarihe ışık tutan </w:t>
            </w:r>
            <w:proofErr w:type="spellStart"/>
            <w:r w:rsidRPr="003E6A29">
              <w:rPr>
                <w:rFonts w:cs="Times New Roman"/>
                <w:b/>
                <w:bCs/>
                <w:sz w:val="22"/>
              </w:rPr>
              <w:t>gravürün</w:t>
            </w:r>
            <w:proofErr w:type="spellEnd"/>
            <w:r w:rsidRPr="003E6A29">
              <w:rPr>
                <w:rFonts w:cs="Times New Roman"/>
                <w:b/>
                <w:bCs/>
                <w:sz w:val="22"/>
              </w:rPr>
              <w:t xml:space="preserve"> metne </w:t>
            </w:r>
            <w:proofErr w:type="spellStart"/>
            <w:r w:rsidRPr="003E6A29">
              <w:rPr>
                <w:rFonts w:cs="Times New Roman"/>
                <w:b/>
                <w:bCs/>
                <w:sz w:val="22"/>
              </w:rPr>
              <w:t>dönüştürülmesi</w:t>
            </w:r>
            <w:proofErr w:type="spellEnd"/>
            <w:r w:rsidRPr="003E6A29">
              <w:rPr>
                <w:rFonts w:cs="Times New Roman"/>
                <w:b/>
                <w:bCs/>
                <w:sz w:val="22"/>
              </w:rPr>
              <w:t>: Resimlerle tarihi anlamak.</w:t>
            </w:r>
          </w:p>
        </w:tc>
      </w:tr>
      <w:tr w:rsidR="00B104A3" w:rsidRPr="00315246" w14:paraId="5C284005" w14:textId="77777777" w:rsidTr="00B104A3">
        <w:trPr>
          <w:trHeight w:val="343"/>
        </w:trPr>
        <w:tc>
          <w:tcPr>
            <w:cnfStyle w:val="001000000000" w:firstRow="0" w:lastRow="0" w:firstColumn="1" w:lastColumn="0" w:oddVBand="0" w:evenVBand="0" w:oddHBand="0" w:evenHBand="0" w:firstRowFirstColumn="0" w:firstRowLastColumn="0" w:lastRowFirstColumn="0" w:lastRowLastColumn="0"/>
            <w:tcW w:w="704" w:type="dxa"/>
            <w:hideMark/>
          </w:tcPr>
          <w:p w14:paraId="63E24650" w14:textId="77777777" w:rsidR="00B104A3" w:rsidRPr="00315246" w:rsidRDefault="00B104A3" w:rsidP="00B104A3">
            <w:pPr>
              <w:rPr>
                <w:rFonts w:cs="Times New Roman"/>
                <w:sz w:val="22"/>
              </w:rPr>
            </w:pPr>
            <w:r w:rsidRPr="00315246">
              <w:rPr>
                <w:rFonts w:cs="Times New Roman"/>
                <w:sz w:val="22"/>
              </w:rPr>
              <w:t>13</w:t>
            </w:r>
          </w:p>
        </w:tc>
        <w:tc>
          <w:tcPr>
            <w:tcW w:w="7845" w:type="dxa"/>
            <w:hideMark/>
          </w:tcPr>
          <w:p w14:paraId="7AB05814" w14:textId="7365F549" w:rsidR="00B104A3" w:rsidRPr="003E6A29" w:rsidRDefault="003E6A29" w:rsidP="003E6A29">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 xml:space="preserve">Tahriratın çözümü: imla ve yazı problemi, isimlerin kimlik </w:t>
            </w:r>
            <w:proofErr w:type="spellStart"/>
            <w:r w:rsidRPr="003E6A29">
              <w:rPr>
                <w:rFonts w:cs="Times New Roman"/>
                <w:b/>
                <w:bCs/>
                <w:sz w:val="22"/>
              </w:rPr>
              <w:t>tesbiti</w:t>
            </w:r>
            <w:proofErr w:type="spellEnd"/>
            <w:r w:rsidRPr="003E6A29">
              <w:rPr>
                <w:rFonts w:cs="Times New Roman"/>
                <w:b/>
                <w:bCs/>
                <w:sz w:val="22"/>
              </w:rPr>
              <w:t>, içerik ve tarihleme</w:t>
            </w:r>
          </w:p>
        </w:tc>
      </w:tr>
      <w:tr w:rsidR="00B104A3" w:rsidRPr="00315246" w14:paraId="1B3DCDF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F2CDEC1" w14:textId="77777777" w:rsidR="00B104A3" w:rsidRPr="00315246" w:rsidRDefault="00B104A3" w:rsidP="00B104A3">
            <w:pPr>
              <w:rPr>
                <w:rFonts w:cs="Times New Roman"/>
                <w:sz w:val="22"/>
              </w:rPr>
            </w:pPr>
            <w:r w:rsidRPr="00315246">
              <w:rPr>
                <w:rFonts w:cs="Times New Roman"/>
                <w:sz w:val="22"/>
              </w:rPr>
              <w:lastRenderedPageBreak/>
              <w:t>14</w:t>
            </w:r>
          </w:p>
        </w:tc>
        <w:tc>
          <w:tcPr>
            <w:tcW w:w="7845" w:type="dxa"/>
            <w:hideMark/>
          </w:tcPr>
          <w:p w14:paraId="476A4AE9" w14:textId="2F9111DE" w:rsidR="00B104A3" w:rsidRPr="003E6A29" w:rsidRDefault="003E6A29" w:rsidP="003E6A2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E6A29">
              <w:rPr>
                <w:rFonts w:cs="Times New Roman"/>
                <w:b/>
                <w:bCs/>
                <w:sz w:val="22"/>
              </w:rPr>
              <w:t xml:space="preserve">Tahriratın çözümü: imla ve yazı problemi, isimlerin kimlik </w:t>
            </w:r>
            <w:proofErr w:type="spellStart"/>
            <w:r w:rsidRPr="003E6A29">
              <w:rPr>
                <w:rFonts w:cs="Times New Roman"/>
                <w:b/>
                <w:bCs/>
                <w:sz w:val="22"/>
              </w:rPr>
              <w:t>tesbiti</w:t>
            </w:r>
            <w:proofErr w:type="spellEnd"/>
            <w:r w:rsidRPr="003E6A29">
              <w:rPr>
                <w:rFonts w:cs="Times New Roman"/>
                <w:b/>
                <w:bCs/>
                <w:sz w:val="22"/>
              </w:rPr>
              <w:t>, içerik ve tarihleme</w:t>
            </w:r>
          </w:p>
        </w:tc>
      </w:tr>
      <w:tr w:rsidR="00B104A3" w:rsidRPr="00315246" w14:paraId="3EDAAC09"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129B2D" w14:textId="77777777" w:rsidR="00B104A3" w:rsidRPr="00315246" w:rsidRDefault="00B104A3" w:rsidP="00B104A3">
            <w:pPr>
              <w:rPr>
                <w:rFonts w:cs="Times New Roman"/>
                <w:sz w:val="22"/>
              </w:rPr>
            </w:pPr>
            <w:r w:rsidRPr="00315246">
              <w:rPr>
                <w:rFonts w:cs="Times New Roman"/>
                <w:sz w:val="22"/>
              </w:rPr>
              <w:t>15</w:t>
            </w:r>
          </w:p>
        </w:tc>
        <w:tc>
          <w:tcPr>
            <w:tcW w:w="7845" w:type="dxa"/>
            <w:hideMark/>
          </w:tcPr>
          <w:p w14:paraId="3DD7D428" w14:textId="70DC9937" w:rsidR="00B104A3" w:rsidRPr="003E6A29" w:rsidRDefault="003E6A29" w:rsidP="003E6A29">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E6A29">
              <w:rPr>
                <w:rFonts w:cs="Times New Roman"/>
                <w:b/>
                <w:bCs/>
                <w:sz w:val="22"/>
              </w:rPr>
              <w:t xml:space="preserve">Tahriratın çözümü: imla ve yazı problemi, isimlerin kimlik </w:t>
            </w:r>
            <w:proofErr w:type="spellStart"/>
            <w:r w:rsidRPr="003E6A29">
              <w:rPr>
                <w:rFonts w:cs="Times New Roman"/>
                <w:b/>
                <w:bCs/>
                <w:sz w:val="22"/>
              </w:rPr>
              <w:t>tesbiti</w:t>
            </w:r>
            <w:proofErr w:type="spellEnd"/>
            <w:r w:rsidRPr="003E6A29">
              <w:rPr>
                <w:rFonts w:cs="Times New Roman"/>
                <w:b/>
                <w:bCs/>
                <w:sz w:val="22"/>
              </w:rPr>
              <w:t>, içerik ve tarihleme</w:t>
            </w:r>
          </w:p>
        </w:tc>
      </w:tr>
      <w:tr w:rsidR="000B1039" w:rsidRPr="00315246" w14:paraId="0167A8F8"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606AD29" w14:textId="77777777" w:rsidR="00315246" w:rsidRPr="00315246" w:rsidRDefault="00315246" w:rsidP="00315246">
            <w:pPr>
              <w:rPr>
                <w:rFonts w:cs="Times New Roman"/>
                <w:sz w:val="22"/>
              </w:rPr>
            </w:pPr>
            <w:r w:rsidRPr="00315246">
              <w:rPr>
                <w:rFonts w:cs="Times New Roman"/>
                <w:sz w:val="22"/>
              </w:rPr>
              <w:t>16</w:t>
            </w:r>
          </w:p>
        </w:tc>
        <w:tc>
          <w:tcPr>
            <w:tcW w:w="7845" w:type="dxa"/>
            <w:hideMark/>
          </w:tcPr>
          <w:p w14:paraId="292DDA35" w14:textId="3998D41B" w:rsidR="00315246" w:rsidRPr="00B104A3" w:rsidRDefault="00315246" w:rsidP="00B104A3">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B104A3">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058A" w14:textId="77777777" w:rsidR="0041139C" w:rsidRDefault="0041139C" w:rsidP="00B53CC2">
      <w:pPr>
        <w:spacing w:after="0" w:line="240" w:lineRule="auto"/>
      </w:pPr>
      <w:r>
        <w:separator/>
      </w:r>
    </w:p>
  </w:endnote>
  <w:endnote w:type="continuationSeparator" w:id="0">
    <w:p w14:paraId="2888D8E5" w14:textId="77777777" w:rsidR="0041139C" w:rsidRDefault="0041139C"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E3D4" w14:textId="77777777" w:rsidR="00483346" w:rsidRDefault="004833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626E" w14:textId="77777777" w:rsidR="00483346" w:rsidRDefault="004833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015F" w14:textId="77777777" w:rsidR="0041139C" w:rsidRDefault="0041139C" w:rsidP="00B53CC2">
      <w:pPr>
        <w:spacing w:after="0" w:line="240" w:lineRule="auto"/>
      </w:pPr>
      <w:r>
        <w:separator/>
      </w:r>
    </w:p>
  </w:footnote>
  <w:footnote w:type="continuationSeparator" w:id="0">
    <w:p w14:paraId="101B6AA4" w14:textId="77777777" w:rsidR="0041139C" w:rsidRDefault="0041139C"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330" w14:textId="77777777" w:rsidR="00483346" w:rsidRDefault="004833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202A5931" w:rsidR="00B53CC2" w:rsidRPr="00C96720" w:rsidRDefault="006E47F2" w:rsidP="00A03A54">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B739DE">
      <w:rPr>
        <w:b/>
        <w:bCs/>
        <w:szCs w:val="24"/>
        <w:lang w:val="en-US"/>
      </w:rPr>
      <w:t>603</w:t>
    </w:r>
    <w:r w:rsidR="006F7A65">
      <w:rPr>
        <w:b/>
        <w:bCs/>
        <w:szCs w:val="24"/>
        <w:lang w:val="en-US"/>
      </w:rPr>
      <w:t xml:space="preserve">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46692560" w:rsidR="00DC3A8C" w:rsidRDefault="00B739DE" w:rsidP="00A03A54">
    <w:pPr>
      <w:spacing w:line="240" w:lineRule="auto"/>
      <w:jc w:val="center"/>
      <w:rPr>
        <w:b/>
        <w:bCs/>
        <w:szCs w:val="24"/>
        <w:lang w:val="en-US"/>
      </w:rPr>
    </w:pPr>
    <w:proofErr w:type="spellStart"/>
    <w:r>
      <w:rPr>
        <w:b/>
        <w:bCs/>
        <w:szCs w:val="24"/>
        <w:lang w:val="en-US"/>
      </w:rPr>
      <w:t>Osmanlı</w:t>
    </w:r>
    <w:proofErr w:type="spellEnd"/>
    <w:r>
      <w:rPr>
        <w:b/>
        <w:bCs/>
        <w:szCs w:val="24"/>
        <w:lang w:val="en-US"/>
      </w:rPr>
      <w:t xml:space="preserve"> </w:t>
    </w:r>
    <w:proofErr w:type="spellStart"/>
    <w:r>
      <w:rPr>
        <w:b/>
        <w:bCs/>
        <w:szCs w:val="24"/>
        <w:lang w:val="en-US"/>
      </w:rPr>
      <w:t>Siyasi</w:t>
    </w:r>
    <w:proofErr w:type="spellEnd"/>
    <w:r>
      <w:rPr>
        <w:b/>
        <w:bCs/>
        <w:szCs w:val="24"/>
        <w:lang w:val="en-US"/>
      </w:rPr>
      <w:t xml:space="preserve"> </w:t>
    </w:r>
    <w:proofErr w:type="spellStart"/>
    <w:r>
      <w:rPr>
        <w:b/>
        <w:bCs/>
        <w:szCs w:val="24"/>
        <w:lang w:val="en-US"/>
      </w:rPr>
      <w:t>Tarihi</w:t>
    </w:r>
    <w:proofErr w:type="spellEnd"/>
    <w:r>
      <w:rPr>
        <w:b/>
        <w:bCs/>
        <w:szCs w:val="24"/>
        <w:lang w:val="en-US"/>
      </w:rPr>
      <w:t xml:space="preserve"> </w:t>
    </w:r>
    <w:proofErr w:type="spellStart"/>
    <w:r>
      <w:rPr>
        <w:b/>
        <w:bCs/>
        <w:szCs w:val="24"/>
        <w:lang w:val="en-US"/>
      </w:rPr>
      <w:t>Metinleri</w:t>
    </w:r>
    <w:proofErr w:type="spellEnd"/>
    <w:r w:rsidR="00315246">
      <w:rPr>
        <w:b/>
        <w:bCs/>
        <w:szCs w:val="24"/>
        <w:lang w:val="en-US"/>
      </w:rPr>
      <w:t xml:space="preserve"> </w:t>
    </w:r>
    <w:r w:rsidR="004F2C0D">
      <w:rPr>
        <w:b/>
        <w:bCs/>
        <w:szCs w:val="24"/>
        <w:lang w:val="en-US"/>
      </w:rPr>
      <w:t>(</w:t>
    </w:r>
    <w:proofErr w:type="spellStart"/>
    <w:r w:rsidR="004F2C0D" w:rsidRPr="00483346">
      <w:rPr>
        <w:b/>
        <w:bCs/>
        <w:szCs w:val="24"/>
        <w:lang w:val="en-US"/>
      </w:rPr>
      <w:t>Zorunlu</w:t>
    </w:r>
    <w:proofErr w:type="spellEnd"/>
    <w:r w:rsidR="00315246">
      <w:rPr>
        <w:b/>
        <w:bCs/>
        <w:szCs w:val="24"/>
        <w:lang w:val="en-US"/>
      </w:rPr>
      <w:t xml:space="preserve"> </w:t>
    </w:r>
    <w:r w:rsidR="004F2C0D">
      <w:rPr>
        <w:b/>
        <w:bCs/>
        <w:szCs w:val="24"/>
        <w:lang w:val="en-US"/>
      </w:rPr>
      <w:t xml:space="preserve">- </w:t>
    </w:r>
    <w:r>
      <w:rPr>
        <w:b/>
        <w:bCs/>
        <w:szCs w:val="24"/>
        <w:lang w:val="en-US"/>
      </w:rPr>
      <w:t>7</w:t>
    </w:r>
    <w:r w:rsidR="004F2C0D">
      <w:rPr>
        <w:b/>
        <w:bCs/>
        <w:szCs w:val="24"/>
        <w:lang w:val="en-US"/>
      </w:rPr>
      <w:t xml:space="preserve"> AKTS)</w:t>
    </w:r>
  </w:p>
  <w:p w14:paraId="60A60A27" w14:textId="2ED55E78" w:rsidR="00643FC1" w:rsidRPr="00C96720" w:rsidRDefault="00476952" w:rsidP="00A03A54">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2D69" w14:textId="77777777" w:rsidR="00483346" w:rsidRDefault="004833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92356F"/>
    <w:multiLevelType w:val="hybridMultilevel"/>
    <w:tmpl w:val="BF3CE60E"/>
    <w:lvl w:ilvl="0" w:tplc="C16E4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5CD3"/>
    <w:rsid w:val="0003154B"/>
    <w:rsid w:val="00040962"/>
    <w:rsid w:val="00046565"/>
    <w:rsid w:val="000648B2"/>
    <w:rsid w:val="00075315"/>
    <w:rsid w:val="00095F4C"/>
    <w:rsid w:val="000A0622"/>
    <w:rsid w:val="000B1039"/>
    <w:rsid w:val="000B2127"/>
    <w:rsid w:val="000B22BE"/>
    <w:rsid w:val="000B4516"/>
    <w:rsid w:val="000C5ABD"/>
    <w:rsid w:val="000D13F7"/>
    <w:rsid w:val="000D4379"/>
    <w:rsid w:val="000E089E"/>
    <w:rsid w:val="000E11F2"/>
    <w:rsid w:val="000E60D4"/>
    <w:rsid w:val="001046CE"/>
    <w:rsid w:val="001058A6"/>
    <w:rsid w:val="0010612E"/>
    <w:rsid w:val="00111B72"/>
    <w:rsid w:val="001151F4"/>
    <w:rsid w:val="001162AE"/>
    <w:rsid w:val="00116BE3"/>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0D39"/>
    <w:rsid w:val="001E18CD"/>
    <w:rsid w:val="001F33A9"/>
    <w:rsid w:val="00200372"/>
    <w:rsid w:val="0021050A"/>
    <w:rsid w:val="00213799"/>
    <w:rsid w:val="00214CD7"/>
    <w:rsid w:val="00215632"/>
    <w:rsid w:val="00227258"/>
    <w:rsid w:val="002353C3"/>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38A9"/>
    <w:rsid w:val="002F5A57"/>
    <w:rsid w:val="00301C82"/>
    <w:rsid w:val="00315246"/>
    <w:rsid w:val="003240A8"/>
    <w:rsid w:val="003252AE"/>
    <w:rsid w:val="00341DED"/>
    <w:rsid w:val="00343875"/>
    <w:rsid w:val="00344E71"/>
    <w:rsid w:val="00355D0F"/>
    <w:rsid w:val="0035772C"/>
    <w:rsid w:val="00386658"/>
    <w:rsid w:val="00392A30"/>
    <w:rsid w:val="003943BC"/>
    <w:rsid w:val="003A0E61"/>
    <w:rsid w:val="003B4038"/>
    <w:rsid w:val="003C2F40"/>
    <w:rsid w:val="003E3C48"/>
    <w:rsid w:val="003E6A29"/>
    <w:rsid w:val="003F1B23"/>
    <w:rsid w:val="003F748C"/>
    <w:rsid w:val="00406DD4"/>
    <w:rsid w:val="0041139C"/>
    <w:rsid w:val="00432324"/>
    <w:rsid w:val="004371FF"/>
    <w:rsid w:val="004448DF"/>
    <w:rsid w:val="00455655"/>
    <w:rsid w:val="004574F2"/>
    <w:rsid w:val="00460F0F"/>
    <w:rsid w:val="004613E4"/>
    <w:rsid w:val="004621A7"/>
    <w:rsid w:val="0046420A"/>
    <w:rsid w:val="00464312"/>
    <w:rsid w:val="00476952"/>
    <w:rsid w:val="00476DEE"/>
    <w:rsid w:val="00483346"/>
    <w:rsid w:val="004865F8"/>
    <w:rsid w:val="004967D4"/>
    <w:rsid w:val="004A0597"/>
    <w:rsid w:val="004B2C3D"/>
    <w:rsid w:val="004B771A"/>
    <w:rsid w:val="004C1087"/>
    <w:rsid w:val="004C25C9"/>
    <w:rsid w:val="004D0730"/>
    <w:rsid w:val="004D2FD0"/>
    <w:rsid w:val="004D3086"/>
    <w:rsid w:val="004E6147"/>
    <w:rsid w:val="004F2C0D"/>
    <w:rsid w:val="004F55B8"/>
    <w:rsid w:val="00506844"/>
    <w:rsid w:val="005119E2"/>
    <w:rsid w:val="005218C9"/>
    <w:rsid w:val="00521A0E"/>
    <w:rsid w:val="005236FB"/>
    <w:rsid w:val="00524B5A"/>
    <w:rsid w:val="0053133F"/>
    <w:rsid w:val="00531BD6"/>
    <w:rsid w:val="00537040"/>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3DE"/>
    <w:rsid w:val="005C459B"/>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6966"/>
    <w:rsid w:val="0065746F"/>
    <w:rsid w:val="00661FDC"/>
    <w:rsid w:val="00677562"/>
    <w:rsid w:val="00682C95"/>
    <w:rsid w:val="00691DFE"/>
    <w:rsid w:val="00692FC4"/>
    <w:rsid w:val="006A20E9"/>
    <w:rsid w:val="006A41FD"/>
    <w:rsid w:val="006B3604"/>
    <w:rsid w:val="006C30AB"/>
    <w:rsid w:val="006C3D1B"/>
    <w:rsid w:val="006C7E97"/>
    <w:rsid w:val="006D751A"/>
    <w:rsid w:val="006E1546"/>
    <w:rsid w:val="006E325C"/>
    <w:rsid w:val="006E3D46"/>
    <w:rsid w:val="006E47F2"/>
    <w:rsid w:val="006E6792"/>
    <w:rsid w:val="006F2A9A"/>
    <w:rsid w:val="006F7A0B"/>
    <w:rsid w:val="006F7A65"/>
    <w:rsid w:val="00700C66"/>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35A7A"/>
    <w:rsid w:val="00942D5F"/>
    <w:rsid w:val="00955FA4"/>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03A54"/>
    <w:rsid w:val="00A106E4"/>
    <w:rsid w:val="00A10B10"/>
    <w:rsid w:val="00A13F97"/>
    <w:rsid w:val="00A30286"/>
    <w:rsid w:val="00A35493"/>
    <w:rsid w:val="00A61B69"/>
    <w:rsid w:val="00A83972"/>
    <w:rsid w:val="00A87DA8"/>
    <w:rsid w:val="00AA1BC9"/>
    <w:rsid w:val="00AA2B74"/>
    <w:rsid w:val="00AA36FE"/>
    <w:rsid w:val="00AB05D8"/>
    <w:rsid w:val="00AB07E9"/>
    <w:rsid w:val="00AB0F6E"/>
    <w:rsid w:val="00AC2F47"/>
    <w:rsid w:val="00B047D1"/>
    <w:rsid w:val="00B104A3"/>
    <w:rsid w:val="00B16DE9"/>
    <w:rsid w:val="00B20A22"/>
    <w:rsid w:val="00B250DC"/>
    <w:rsid w:val="00B2686C"/>
    <w:rsid w:val="00B269A0"/>
    <w:rsid w:val="00B41039"/>
    <w:rsid w:val="00B41A26"/>
    <w:rsid w:val="00B451F8"/>
    <w:rsid w:val="00B53CC2"/>
    <w:rsid w:val="00B605BC"/>
    <w:rsid w:val="00B739DE"/>
    <w:rsid w:val="00B80061"/>
    <w:rsid w:val="00B81B62"/>
    <w:rsid w:val="00B92A8C"/>
    <w:rsid w:val="00B97902"/>
    <w:rsid w:val="00BA0302"/>
    <w:rsid w:val="00BA36D6"/>
    <w:rsid w:val="00BB17D9"/>
    <w:rsid w:val="00BB30B4"/>
    <w:rsid w:val="00BD0D98"/>
    <w:rsid w:val="00BE44DC"/>
    <w:rsid w:val="00BE4D1D"/>
    <w:rsid w:val="00BF7E34"/>
    <w:rsid w:val="00C63B12"/>
    <w:rsid w:val="00C82211"/>
    <w:rsid w:val="00C9034F"/>
    <w:rsid w:val="00C93B96"/>
    <w:rsid w:val="00C9586B"/>
    <w:rsid w:val="00C96720"/>
    <w:rsid w:val="00CA7606"/>
    <w:rsid w:val="00CA7DE3"/>
    <w:rsid w:val="00CB6FF6"/>
    <w:rsid w:val="00CC0D9A"/>
    <w:rsid w:val="00CC2222"/>
    <w:rsid w:val="00CC67D3"/>
    <w:rsid w:val="00CC7C1E"/>
    <w:rsid w:val="00CF0A43"/>
    <w:rsid w:val="00CF0B67"/>
    <w:rsid w:val="00D1193B"/>
    <w:rsid w:val="00D12657"/>
    <w:rsid w:val="00D154CB"/>
    <w:rsid w:val="00D23491"/>
    <w:rsid w:val="00D247DC"/>
    <w:rsid w:val="00D2612B"/>
    <w:rsid w:val="00D26577"/>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A5B3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D69EC"/>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2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731</Words>
  <Characters>4172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4</cp:revision>
  <cp:lastPrinted>2023-10-02T11:47:00Z</cp:lastPrinted>
  <dcterms:created xsi:type="dcterms:W3CDTF">2025-01-13T14:15:00Z</dcterms:created>
  <dcterms:modified xsi:type="dcterms:W3CDTF">2025-01-14T12:40:00Z</dcterms:modified>
</cp:coreProperties>
</file>