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Libre Baskerville" w:cs="Libre Baskerville" w:eastAsia="Libre Baskerville" w:hAnsi="Libre Baskervil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Libre Baskerville" w:cs="Libre Baskerville" w:eastAsia="Libre Baskerville" w:hAnsi="Libre Baskerville"/>
          <w:b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rtl w:val="0"/>
        </w:rPr>
        <w:t xml:space="preserve">Osmanlı Sosyal ve Ekonomik Tarihi I TAR407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Libre Baskerville" w:cs="Libre Baskerville" w:eastAsia="Libre Baskerville" w:hAnsi="Libre Baskervil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left"/>
        <w:rPr>
          <w:rFonts w:ascii="Libre Baskerville" w:cs="Libre Baskerville" w:eastAsia="Libre Baskerville" w:hAnsi="Libre Baskerville"/>
          <w:b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rtl w:val="0"/>
        </w:rPr>
        <w:t xml:space="preserve">Ders Akışı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Libre Baskerville" w:cs="Libre Baskerville" w:eastAsia="Libre Baskerville" w:hAnsi="Libre Baskervil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23 Eylül 2025, Salı,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Genel giriş ve dersin çerçevesinin çizilmesi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30 Eylül 2025, Salı,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Patrimonyalizm, padişah, sultan ve halife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7 Ekim 2025, Salı,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Şehzadelik kurumu ve veraset sistemi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Kaynak: 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Haldun Eroğlu,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Osmanlı Devletinde Şehzadelik Kurumu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, Akçağ Yayınları, Ankara 2004; Ali Akyıldız,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Kral Öldü Yaşasın Kral, Osmanlı’da Cülus, Veraset ve Meşruiyet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, Timaş Yayınları, İstanbul 2021, s. 17-25.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14 Ekim 2025, Salı,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Padişah kızları (Sultanlar): Haremin hür sakinleri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Kaynak: 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Çağatay Uluçay,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Harem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, Türk Tarih Kurumu Yayınları, Ankara 1985, s. 67-115.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21 Ekim 2025, Salı,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Haremin köle sakinleri: Cariyelik müessesesi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Kaynak: 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Ali Akyıldız, “Herkesin Bildiği Sır: Osmanlı Toplumunda ve Padişah Hareminde Gayrimeşru Köle ve Cariyeler”,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Journal of Turkish Studies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, Festschrift in Honor of Özer Ergenç Part I, Harvard University, vol. 51 (December 2019), s. 177-217.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28 Ekim 2025, Salı,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Padişah kadınları ve valide sultanlık müessesesi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Kaynak: 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Ali Akyıldız,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Haremin Padişahı Valide Sultan, Haremde Hayat ve Teşkilat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, Timaş Yayınları, İstanbul 2017.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4 Kasım 2025, Salı,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Padişah haremi ve yöntem sorunları (toparlayıcı, görselli ve sunumlu)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11 Kasım 2025, Salı,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 ARA SINAV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18 Kasım 2025, Salı,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Osmanlı toplumunda yönetenler (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askeri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) ve yönetilenler (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reaya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Kaynak: 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Halil Sahillioğlu, “Askerî”,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DİA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, İstanbul 1991, III, 488-89; Mehmet Öz, “Reaya”,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DİA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, İstanbul 2007, XXXIV, 490-93.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25 Kasım 2025, Salı,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Osmanlı Devleti’nde vakıf uygulamaları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Kaynak: 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Bahaeddin Yediyıldız, “Vakıf”,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DİA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, İstanbul 2012, c. 42, s. 479-86.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2 Aralık 2025, Salı,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Taşrada mahalli güçlerin ortaya çıkışı: Âyanlar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Kaynak: 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Özcan Mert, “Âyan”,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DİA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, İstanbul 1991, IV, 195-98; Ali Akyıldız, “Padişahın Otoritesinin Tartışmaya Açılması: Sened-i İttifak”,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Osmanlı Bürokrasisi ve Modernleşme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, İletişim Yayınları, İstanbul 2018, s. 83-102.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9 Aralık 2025, Salı,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Osmanlı’da denizyolu ulaşımı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Kaynak: 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Ali Akyıldız, “19. Yüzyılda İstanbul’da Deniz Ulaşımı”,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Osmanlı’da Ulaşımın Modernleşmesi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, Timaş Yayınları, İstanbul 2019, s. 27-129.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16 Aralık 2025, Salı,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Osmanlı’da ulaşım (karayolu, demiryolu, tramvay) ve haberleşme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Kaynak: 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Ali Akyıldız, “Osmanlı Devleti’nde Demiryolları”,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Osmanlı’da Ulaşımın Modernleşmesi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, Timaş Yayınları, İstanbul 2019, s. 147-216.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23 Aralık 2025, Salı,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Osmanlı toplumunda esnaf örgütlenmeleri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Libre Baskerville" w:cs="Libre Baskerville" w:eastAsia="Libre Baskerville" w:hAnsi="Libre Baskerville"/>
          <w:sz w:val="18"/>
          <w:szCs w:val="18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Kaynak: 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Ahmet Kal’a, “Esnaf”,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sz w:val="18"/>
          <w:szCs w:val="18"/>
          <w:rtl w:val="0"/>
        </w:rPr>
        <w:t xml:space="preserve">DİA</w:t>
      </w:r>
      <w:r w:rsidDel="00000000" w:rsidR="00000000" w:rsidRPr="00000000">
        <w:rPr>
          <w:rFonts w:ascii="Libre Baskerville" w:cs="Libre Baskerville" w:eastAsia="Libre Baskerville" w:hAnsi="Libre Baskerville"/>
          <w:sz w:val="18"/>
          <w:szCs w:val="18"/>
          <w:rtl w:val="0"/>
        </w:rPr>
        <w:t xml:space="preserve">, İstanbul 1995, XI, 423-30.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Libre Baskerville" w:cs="Libre Baskerville" w:eastAsia="Libre Baskerville" w:hAnsi="Libre Baskerville"/>
          <w:i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i w:val="1"/>
          <w:rtl w:val="0"/>
        </w:rPr>
        <w:t xml:space="preserve">30 Aralık 2025, Salı, 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Osmanlı toplumunda kadın ve aile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XxmB1NXNqy4PtyEDSHIcYEyeA==">CgMxLjA4AHIhMXBfYkxXYjg1ekR3ZUZzajdPOGh3VzlQNHdza0llaXBE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2021-10-11T15:52:00Z</dcterms:created>
  <dc:creator>Ali Akyıldız</dc:creator>
</cp:coreProperties>
</file>