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1785E" w14:textId="77777777" w:rsidR="004C220C" w:rsidRPr="00EC4432" w:rsidRDefault="004C220C">
      <w:pPr>
        <w:pBdr>
          <w:bottom w:val="single" w:sz="6" w:space="1" w:color="000000"/>
        </w:pBdr>
        <w:spacing w:line="276" w:lineRule="auto"/>
      </w:pPr>
    </w:p>
    <w:p w14:paraId="4DB38404" w14:textId="77777777" w:rsidR="004C220C" w:rsidRPr="00EC4432" w:rsidRDefault="004C220C">
      <w:pPr>
        <w:spacing w:line="276" w:lineRule="auto"/>
        <w:jc w:val="center"/>
        <w:rPr>
          <w:b/>
        </w:rPr>
      </w:pPr>
      <w:bookmarkStart w:id="0" w:name="_heading=h.gjdgxs" w:colFirst="0" w:colLast="0"/>
      <w:bookmarkEnd w:id="0"/>
    </w:p>
    <w:p w14:paraId="7ADC6D6F" w14:textId="77777777" w:rsidR="004C220C" w:rsidRPr="00EC4432" w:rsidRDefault="00954935">
      <w:pPr>
        <w:spacing w:line="276" w:lineRule="auto"/>
        <w:jc w:val="center"/>
        <w:rPr>
          <w:b/>
        </w:rPr>
      </w:pPr>
      <w:r w:rsidRPr="00EC4432">
        <w:rPr>
          <w:b/>
        </w:rPr>
        <w:t>İstanbul 29 Mayıs Üniversitesi, Edebiyat Fakültesi Tarih Bölümü</w:t>
      </w:r>
    </w:p>
    <w:p w14:paraId="755F2F4F" w14:textId="5FBF89D8" w:rsidR="004C220C" w:rsidRPr="00EC4432" w:rsidRDefault="00954935">
      <w:pPr>
        <w:spacing w:line="276" w:lineRule="auto"/>
        <w:jc w:val="center"/>
        <w:rPr>
          <w:b/>
        </w:rPr>
      </w:pPr>
      <w:r w:rsidRPr="00EC4432">
        <w:rPr>
          <w:b/>
        </w:rPr>
        <w:t>Güz 202</w:t>
      </w:r>
      <w:r w:rsidR="00D2176E" w:rsidRPr="00EC4432">
        <w:rPr>
          <w:b/>
        </w:rPr>
        <w:t>5</w:t>
      </w:r>
      <w:r w:rsidRPr="00EC4432">
        <w:rPr>
          <w:b/>
        </w:rPr>
        <w:t>-202</w:t>
      </w:r>
      <w:r w:rsidR="00D2176E" w:rsidRPr="00EC4432">
        <w:rPr>
          <w:b/>
        </w:rPr>
        <w:t>6</w:t>
      </w:r>
    </w:p>
    <w:p w14:paraId="5FA6F0CB" w14:textId="0F51C97B" w:rsidR="004C220C" w:rsidRPr="00EC4432" w:rsidRDefault="00954935">
      <w:pPr>
        <w:spacing w:line="276" w:lineRule="auto"/>
        <w:jc w:val="center"/>
        <w:rPr>
          <w:b/>
        </w:rPr>
      </w:pPr>
      <w:r w:rsidRPr="00EC4432">
        <w:rPr>
          <w:b/>
        </w:rPr>
        <w:t xml:space="preserve">Ders Saatleri: </w:t>
      </w:r>
      <w:r w:rsidR="00FF654A" w:rsidRPr="00EC4432">
        <w:rPr>
          <w:b/>
        </w:rPr>
        <w:t>Salı</w:t>
      </w:r>
      <w:r w:rsidRPr="00EC4432">
        <w:rPr>
          <w:b/>
        </w:rPr>
        <w:t>, 1</w:t>
      </w:r>
      <w:r w:rsidR="00FF654A" w:rsidRPr="00EC4432">
        <w:rPr>
          <w:b/>
        </w:rPr>
        <w:t>0</w:t>
      </w:r>
      <w:r w:rsidRPr="00EC4432">
        <w:rPr>
          <w:b/>
        </w:rPr>
        <w:t>:00-1</w:t>
      </w:r>
      <w:r w:rsidR="00FF654A" w:rsidRPr="00EC4432">
        <w:rPr>
          <w:b/>
        </w:rPr>
        <w:t>2:50 @C221</w:t>
      </w:r>
    </w:p>
    <w:p w14:paraId="227088C5" w14:textId="77777777" w:rsidR="004C220C" w:rsidRPr="00EC4432" w:rsidRDefault="00954935">
      <w:pPr>
        <w:spacing w:line="276" w:lineRule="auto"/>
        <w:jc w:val="center"/>
        <w:rPr>
          <w:b/>
        </w:rPr>
      </w:pPr>
      <w:r w:rsidRPr="00EC4432">
        <w:rPr>
          <w:b/>
        </w:rPr>
        <w:t>Dr. Öğr. Üyesi Mehmet Yılmaz Akbulut</w:t>
      </w:r>
    </w:p>
    <w:p w14:paraId="523BAC0E" w14:textId="77777777" w:rsidR="004C220C" w:rsidRPr="00EC4432" w:rsidRDefault="00954935">
      <w:pPr>
        <w:spacing w:line="276" w:lineRule="auto"/>
        <w:jc w:val="center"/>
        <w:rPr>
          <w:b/>
        </w:rPr>
      </w:pPr>
      <w:r w:rsidRPr="00EC4432">
        <w:rPr>
          <w:b/>
        </w:rPr>
        <w:t>Eposta: myakbulut@29mayis.edu.tr</w:t>
      </w:r>
    </w:p>
    <w:p w14:paraId="564481A8" w14:textId="77777777" w:rsidR="004C220C" w:rsidRPr="00EC4432" w:rsidRDefault="00954935">
      <w:pPr>
        <w:pBdr>
          <w:bottom w:val="single" w:sz="6" w:space="1" w:color="000000"/>
        </w:pBdr>
        <w:spacing w:line="276" w:lineRule="auto"/>
        <w:jc w:val="center"/>
        <w:rPr>
          <w:b/>
        </w:rPr>
      </w:pPr>
      <w:r w:rsidRPr="00EC4432">
        <w:rPr>
          <w:b/>
        </w:rPr>
        <w:t>Görüşme için e-posta atınız! (@C308)</w:t>
      </w:r>
    </w:p>
    <w:p w14:paraId="1D2EEB71" w14:textId="77777777" w:rsidR="004C220C" w:rsidRPr="00EC4432" w:rsidRDefault="004C220C">
      <w:pPr>
        <w:pBdr>
          <w:bottom w:val="single" w:sz="6" w:space="1" w:color="000000"/>
        </w:pBdr>
        <w:spacing w:line="276" w:lineRule="auto"/>
        <w:jc w:val="center"/>
        <w:rPr>
          <w:b/>
        </w:rPr>
      </w:pPr>
    </w:p>
    <w:p w14:paraId="2C0B06A0" w14:textId="77777777" w:rsidR="004C220C" w:rsidRPr="00EC4432" w:rsidRDefault="00954935">
      <w:pPr>
        <w:spacing w:line="276" w:lineRule="auto"/>
        <w:jc w:val="center"/>
        <w:rPr>
          <w:b/>
        </w:rPr>
      </w:pPr>
      <w:r w:rsidRPr="00EC4432">
        <w:rPr>
          <w:b/>
        </w:rPr>
        <w:t>Ders Tanımı</w:t>
      </w:r>
    </w:p>
    <w:p w14:paraId="3E09E0EC" w14:textId="77777777" w:rsidR="004C220C" w:rsidRPr="00EC4432" w:rsidRDefault="004C220C">
      <w:pPr>
        <w:spacing w:line="276" w:lineRule="auto"/>
        <w:jc w:val="center"/>
        <w:rPr>
          <w:b/>
        </w:rPr>
      </w:pPr>
    </w:p>
    <w:tbl>
      <w:tblPr>
        <w:tblStyle w:val="a"/>
        <w:tblW w:w="92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EC4432" w:rsidRPr="00EC4432" w14:paraId="62071401" w14:textId="77777777">
        <w:tc>
          <w:tcPr>
            <w:tcW w:w="9209" w:type="dxa"/>
          </w:tcPr>
          <w:p w14:paraId="1C068B70" w14:textId="77777777" w:rsidR="004C220C" w:rsidRPr="00EC4432" w:rsidRDefault="00954935">
            <w:pPr>
              <w:spacing w:line="276" w:lineRule="auto"/>
            </w:pPr>
            <w:r w:rsidRPr="00EC4432">
              <w:t>On yedinci ve on sekizinci yüzyıllarda Osmanlı İmparatorluğu Güneydoğu Avrupa ve Orta Doğu'nun büyük bölümüne hükmeden çok milletli ve çok dinli bir imparatorluktu. Ancak artık on beşinci ve on altıncı yüzyıllarda olduğu gibi hızla genişleyen siyasi ve ikt</w:t>
            </w:r>
            <w:r w:rsidRPr="00EC4432">
              <w:t>isadi yapısı fetih/gaza üzerine kurulmuş, toplumsal yapısı ademi-merkezi hâlde olan bir devlet değildi. Fetihlerin giderek azalması, hatta on yedinci yüzyılın başında Avrupa devletleri ile diplomatik pazarlıkların olması, müteakip dönemlerde ise toprak kay</w:t>
            </w:r>
            <w:r w:rsidRPr="00EC4432">
              <w:t>ıplarının olması, çağdaş birçok Osmanlı tarih yazarı ve onları kaynak olarak ittihaz eden modern tarihçileri için on yedinci ve on sekizinci yüzyıllar bir "durgunluk ve gerileme, inhitat, çekilme, tefahhus, bozulma" dönemi olarak tasvir etmeye sevk etmişti</w:t>
            </w:r>
            <w:r w:rsidRPr="00EC4432">
              <w:t xml:space="preserve">r. 1990’lardan itibaren tarihçiler bu kökleşmiş ve kaynağını doğrudan o dönemden alan yaklaşımı </w:t>
            </w:r>
            <w:proofErr w:type="spellStart"/>
            <w:r w:rsidRPr="00EC4432">
              <w:t>tarihyazımsal</w:t>
            </w:r>
            <w:proofErr w:type="spellEnd"/>
            <w:r w:rsidRPr="00EC4432">
              <w:t xml:space="preserve"> bir mesele olarak ele almakta ve söz konusu dönemi erken modern dünyanın dinamikleriyle okumaya gayret göstermektedirler. “Gerileme paradigmasını”</w:t>
            </w:r>
            <w:r w:rsidRPr="00EC4432">
              <w:t xml:space="preserve"> kapsamlı bir eleştiriye tabi tutan ve bunun yerine on yedi ve on sekizinci yüzyıllar için Osmanlı idari yapısının değişen şart ve ahvale göre hayatta kalma direncini ve dinamizmini ön plana çıkarmakta, iki asır gibi çok uzun süre, nesiler boyunca devam ed</w:t>
            </w:r>
            <w:r w:rsidRPr="00EC4432">
              <w:t>ecek sürekli bir çöküş anlatımının gerçekçi olmayacağına vurgu yapmaktadırlar. Osmanlı hâkimiyetinde yaşayan farklı bölgelerin ve sosyal grupların tecrübelerinin çeşitliliğini ve karmaşıklığını vurgulanmış, Osmanlı askeri, ekonomik ve sosyal kurumlarının d</w:t>
            </w:r>
            <w:r w:rsidRPr="00EC4432">
              <w:t>eğişimleri, adapte olmaları, rakipleri ile mücadeleleri, problemlere buldukları çözümler, siyasi manevralar vs. hususlar daha fazla araştırmanın konusu olmuştur. Netice itibariyle on yedinci ve on sekizinci yüzyıllar artık Osmanlı tarihinin de küresel olar</w:t>
            </w:r>
            <w:r w:rsidRPr="00EC4432">
              <w:t>ak mana kazanan erken moderniteye ait olduğu fikri öne çıkan bir kanı halini almıştır. Modern dünyanın oluşumunda Avrupa modernliğinin yanında, ondan kısmen ve bazen tamamen bağımsız olduğu düşünülen, modernleşme yolları olduğu fikri, modern dünyanın birta</w:t>
            </w:r>
            <w:r w:rsidRPr="00EC4432">
              <w:t xml:space="preserve">kım dinamiklerinin Avrupa etkisi olmadan ortaya çıktığı düşüncesi bu dersin kapsadığı yıllar için dünya tarihçiliğinde ön plana çıkan bir yaklaşımdır. Bunula birlikte bu yaklaşımın teleolojik ve anakronik problem </w:t>
            </w:r>
            <w:r w:rsidRPr="00EC4432">
              <w:lastRenderedPageBreak/>
              <w:t>yaratabileceği, devletleri, kültürleri, din</w:t>
            </w:r>
            <w:r w:rsidRPr="00EC4432">
              <w:t xml:space="preserve">leri ve toplumları kendi özgünlüklerine göre incelemek ve anlamak gerektiği hususu da akılda tutulmalıdır.  </w:t>
            </w:r>
          </w:p>
          <w:p w14:paraId="42200906" w14:textId="77777777" w:rsidR="004C220C" w:rsidRPr="00EC4432" w:rsidRDefault="00954935">
            <w:pPr>
              <w:spacing w:line="276" w:lineRule="auto"/>
            </w:pPr>
            <w:r w:rsidRPr="00EC4432">
              <w:t>Bu dersin amacı, yukarıda zikredilen bağlamda, on altıncı yüzyılın son yıllarından on dokuzuncu yüzyılın ilk yıllarına kadar geçen dönemde, Osmanlı</w:t>
            </w:r>
            <w:r w:rsidRPr="00EC4432">
              <w:t xml:space="preserve"> tarihinin, öncelikle siyasi olmak üzere, idari, ekonomik, askeri, dini, toplumsal gelişimlerini tafsilatlı bir şekilde incelemek ve anlamlandırmaktır. Haftalık okumalar ve dersin işleyişi takriben 16. yüzyılın son yıllarından, 18. yüzyılın son yıllarına k</w:t>
            </w:r>
            <w:r w:rsidRPr="00EC4432">
              <w:t xml:space="preserve">adar uzanan kronolojik bir düzende planlanmıştır. Bu kronolojik dönem içinde, her bir alt döneme ait meseleler irdelenmektedir. </w:t>
            </w:r>
          </w:p>
        </w:tc>
      </w:tr>
    </w:tbl>
    <w:p w14:paraId="449748A0" w14:textId="77777777" w:rsidR="004C220C" w:rsidRPr="00EC4432" w:rsidRDefault="004C220C">
      <w:pPr>
        <w:spacing w:line="276" w:lineRule="auto"/>
        <w:rPr>
          <w:b/>
        </w:rPr>
      </w:pPr>
    </w:p>
    <w:p w14:paraId="2EF9E541" w14:textId="161D1976" w:rsidR="004C220C" w:rsidRPr="00EC4432" w:rsidRDefault="00954935" w:rsidP="009C4C65">
      <w:pPr>
        <w:spacing w:line="276" w:lineRule="auto"/>
        <w:jc w:val="center"/>
        <w:rPr>
          <w:b/>
        </w:rPr>
      </w:pPr>
      <w:r w:rsidRPr="00EC4432">
        <w:rPr>
          <w:b/>
        </w:rPr>
        <w:t>Dersin Öğrenme Çıktıları</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4C220C" w:rsidRPr="00EC4432" w14:paraId="5E131A3D" w14:textId="77777777">
        <w:tc>
          <w:tcPr>
            <w:tcW w:w="9062" w:type="dxa"/>
          </w:tcPr>
          <w:p w14:paraId="43DCAC94" w14:textId="77777777" w:rsidR="004C220C" w:rsidRPr="00EC4432" w:rsidRDefault="00954935">
            <w:pPr>
              <w:numPr>
                <w:ilvl w:val="0"/>
                <w:numId w:val="3"/>
              </w:numPr>
              <w:pBdr>
                <w:top w:val="nil"/>
                <w:left w:val="nil"/>
                <w:bottom w:val="nil"/>
                <w:right w:val="nil"/>
                <w:between w:val="nil"/>
              </w:pBdr>
              <w:spacing w:line="276" w:lineRule="auto"/>
            </w:pPr>
            <w:r w:rsidRPr="00EC4432">
              <w:t xml:space="preserve">Erken Modern Osmanlı Devleti’nin Dinamiklerini Anlamak, 1600-1800 tarih aralığında siyasi, askeri, </w:t>
            </w:r>
            <w:r w:rsidRPr="00EC4432">
              <w:t>sosyal ve ekonomik belli başlı olgu ve olayların kronolojik bilgisine sahip olmak. Erken modernite tanımının Osmanlı tarihçiliğindeki yeri, pratik manada kullanımı ve hakkında getirilen eleştirilere vakıf olmak.</w:t>
            </w:r>
          </w:p>
          <w:p w14:paraId="03D58BED" w14:textId="77777777" w:rsidR="004C220C" w:rsidRPr="00EC4432" w:rsidRDefault="00954935">
            <w:pPr>
              <w:numPr>
                <w:ilvl w:val="0"/>
                <w:numId w:val="3"/>
              </w:numPr>
              <w:pBdr>
                <w:top w:val="nil"/>
                <w:left w:val="nil"/>
                <w:bottom w:val="nil"/>
                <w:right w:val="nil"/>
                <w:between w:val="nil"/>
              </w:pBdr>
              <w:spacing w:line="276" w:lineRule="auto"/>
            </w:pPr>
            <w:r w:rsidRPr="00EC4432">
              <w:t>Osmanlı’nın 17. Yüzyılda Sosyal Yapısını Değ</w:t>
            </w:r>
            <w:r w:rsidRPr="00EC4432">
              <w:t>erlendirmek, 17. Yüzyıl Krizi bağlamında çeşitli isyan ve sair toplumsal hareketleri değerlendirmek.</w:t>
            </w:r>
          </w:p>
          <w:p w14:paraId="3265B4A0" w14:textId="77777777" w:rsidR="004C220C" w:rsidRPr="00EC4432" w:rsidRDefault="00954935">
            <w:pPr>
              <w:numPr>
                <w:ilvl w:val="0"/>
                <w:numId w:val="3"/>
              </w:numPr>
              <w:pBdr>
                <w:top w:val="nil"/>
                <w:left w:val="nil"/>
                <w:bottom w:val="nil"/>
                <w:right w:val="nil"/>
                <w:between w:val="nil"/>
              </w:pBdr>
              <w:spacing w:line="276" w:lineRule="auto"/>
            </w:pPr>
            <w:r w:rsidRPr="00EC4432">
              <w:t xml:space="preserve">İnhitat ve Gerileme Paradigmasının kaynaklarını tahlil etmek ve bu paradigmanın güçlü ve zayıf yanları hakkında mütalaalar yapabilecek hâle gelmek. </w:t>
            </w:r>
          </w:p>
          <w:p w14:paraId="02CF3A71" w14:textId="77777777" w:rsidR="004C220C" w:rsidRPr="00EC4432" w:rsidRDefault="00954935">
            <w:pPr>
              <w:numPr>
                <w:ilvl w:val="0"/>
                <w:numId w:val="3"/>
              </w:numPr>
              <w:pBdr>
                <w:top w:val="nil"/>
                <w:left w:val="nil"/>
                <w:bottom w:val="nil"/>
                <w:right w:val="nil"/>
                <w:between w:val="nil"/>
              </w:pBdr>
              <w:spacing w:line="276" w:lineRule="auto"/>
            </w:pPr>
            <w:r w:rsidRPr="00EC4432">
              <w:t>Osmanl</w:t>
            </w:r>
            <w:r w:rsidRPr="00EC4432">
              <w:t>ı İmparatorluğu’ndaki İç Reform Çabalarını Anlamak, Batılılaşma ve Avrupa etkisinden önce, devlet ve toplumun problemli konularına nasıl çözümler arandığını ve bu konu hakkındaki güncel literatürü bilmek.</w:t>
            </w:r>
          </w:p>
          <w:p w14:paraId="6301AC22" w14:textId="77777777" w:rsidR="004C220C" w:rsidRPr="00EC4432" w:rsidRDefault="00954935">
            <w:pPr>
              <w:numPr>
                <w:ilvl w:val="0"/>
                <w:numId w:val="3"/>
              </w:numPr>
              <w:pBdr>
                <w:top w:val="nil"/>
                <w:left w:val="nil"/>
                <w:bottom w:val="nil"/>
                <w:right w:val="nil"/>
                <w:between w:val="nil"/>
              </w:pBdr>
              <w:spacing w:line="276" w:lineRule="auto"/>
            </w:pPr>
            <w:r w:rsidRPr="00EC4432">
              <w:t>Osmanlı Devleti’nde Hanedan Krizlerini ve Yönetim R</w:t>
            </w:r>
            <w:r w:rsidRPr="00EC4432">
              <w:t>eformlarını Kavramak. Bu kriz süreçlerinin temel kronolojik örgüsünü ve öne çıkan tarihsel figürleri tanımak.</w:t>
            </w:r>
          </w:p>
          <w:p w14:paraId="52357F33" w14:textId="77777777" w:rsidR="004C220C" w:rsidRPr="00EC4432" w:rsidRDefault="00954935">
            <w:pPr>
              <w:numPr>
                <w:ilvl w:val="0"/>
                <w:numId w:val="3"/>
              </w:numPr>
              <w:pBdr>
                <w:top w:val="nil"/>
                <w:left w:val="nil"/>
                <w:bottom w:val="nil"/>
                <w:right w:val="nil"/>
                <w:between w:val="nil"/>
              </w:pBdr>
              <w:spacing w:line="276" w:lineRule="auto"/>
            </w:pPr>
            <w:r w:rsidRPr="00EC4432">
              <w:t>Osmanlı Toplumunun Dini ve Sosyal Yapısındaki Değişimleri Anlamak, 17. Yüzyıldaki Kadızadeler hareketi, Köprülü ailesinin kuvvet kazanması, kapıku</w:t>
            </w:r>
            <w:r w:rsidRPr="00EC4432">
              <w:t>llarının değişen siyasi rollerini, gerekli isim, olay ve tarihsel tartışmalar bağlamında öğrenmek.</w:t>
            </w:r>
          </w:p>
          <w:p w14:paraId="695DB91E" w14:textId="77777777" w:rsidR="004C220C" w:rsidRPr="00EC4432" w:rsidRDefault="00954935">
            <w:pPr>
              <w:numPr>
                <w:ilvl w:val="0"/>
                <w:numId w:val="3"/>
              </w:numPr>
              <w:pBdr>
                <w:top w:val="nil"/>
                <w:left w:val="nil"/>
                <w:bottom w:val="nil"/>
                <w:right w:val="nil"/>
                <w:between w:val="nil"/>
              </w:pBdr>
              <w:spacing w:line="276" w:lineRule="auto"/>
            </w:pPr>
            <w:r w:rsidRPr="00EC4432">
              <w:t>1703 ve 1730 İsyanlarının toplumsal ve siyasi temellerini anlamak, literatürde bu isyanların süreçleri, nedenleri ve sonuçları hakkında genel kabul gören bil</w:t>
            </w:r>
            <w:r w:rsidRPr="00EC4432">
              <w:t xml:space="preserve">gileri edinmek ve tarih yazımsal meseleler hakkında fikir yürütebilir hale gelmek. </w:t>
            </w:r>
          </w:p>
          <w:p w14:paraId="4B939BD3" w14:textId="77777777" w:rsidR="004C220C" w:rsidRPr="00EC4432" w:rsidRDefault="00954935">
            <w:pPr>
              <w:numPr>
                <w:ilvl w:val="0"/>
                <w:numId w:val="3"/>
              </w:numPr>
              <w:pBdr>
                <w:top w:val="nil"/>
                <w:left w:val="nil"/>
                <w:bottom w:val="nil"/>
                <w:right w:val="nil"/>
                <w:between w:val="nil"/>
              </w:pBdr>
              <w:spacing w:line="276" w:lineRule="auto"/>
            </w:pPr>
            <w:r w:rsidRPr="00EC4432">
              <w:t>18. Yüzyılda Osmanlı’nın Askeri ve Siyasi Stratejilerini Yorumlamak, İran Savaşları ve Avusturya-Rus cephesindeki gelişmeleri, iç siyasi bağlam çerçevesinde bilmek.</w:t>
            </w:r>
          </w:p>
          <w:p w14:paraId="78CDC504" w14:textId="77777777" w:rsidR="004C220C" w:rsidRPr="00EC4432" w:rsidRDefault="00954935">
            <w:pPr>
              <w:numPr>
                <w:ilvl w:val="0"/>
                <w:numId w:val="3"/>
              </w:numPr>
              <w:pBdr>
                <w:top w:val="nil"/>
                <w:left w:val="nil"/>
                <w:bottom w:val="nil"/>
                <w:right w:val="nil"/>
                <w:between w:val="nil"/>
              </w:pBdr>
              <w:spacing w:line="276" w:lineRule="auto"/>
            </w:pPr>
            <w:r w:rsidRPr="00EC4432">
              <w:t>18. Yüz</w:t>
            </w:r>
            <w:r w:rsidRPr="00EC4432">
              <w:t xml:space="preserve">yıl Osmanlı Devleti’nin kendine has bürokratik ve sosyal yapısını, bu yüzyılda büyük reform çağı öncesinde vuku bulan köklü değişimleri tartışmak ve yüzyılın genel kronolojik örgüsünü öne çıkan tarihsel figürler bağlamında değerlendirebilmek.  </w:t>
            </w:r>
          </w:p>
          <w:p w14:paraId="090C22B7" w14:textId="77777777" w:rsidR="004C220C" w:rsidRPr="00EC4432" w:rsidRDefault="00954935">
            <w:pPr>
              <w:numPr>
                <w:ilvl w:val="0"/>
                <w:numId w:val="3"/>
              </w:numPr>
              <w:pBdr>
                <w:top w:val="nil"/>
                <w:left w:val="nil"/>
                <w:bottom w:val="nil"/>
                <w:right w:val="nil"/>
                <w:between w:val="nil"/>
              </w:pBdr>
              <w:spacing w:after="160" w:line="276" w:lineRule="auto"/>
            </w:pPr>
            <w:r w:rsidRPr="00EC4432">
              <w:t>Ayanlık Kur</w:t>
            </w:r>
            <w:r w:rsidRPr="00EC4432">
              <w:t xml:space="preserve">umunun Ortaya Çıkışını ve Siyasi Yapıya Etkilerini Değerlendirmek, söz konusu kurumun tarihsel yapısını ve 18. Yüzyıl Osmanlı tarihi ve tarihçiliği için önemini tartışmak. </w:t>
            </w:r>
          </w:p>
          <w:p w14:paraId="319C8E7D" w14:textId="77777777" w:rsidR="004C220C" w:rsidRPr="00EC4432" w:rsidRDefault="00954935">
            <w:pPr>
              <w:spacing w:line="276" w:lineRule="auto"/>
            </w:pPr>
            <w:r w:rsidRPr="00EC4432">
              <w:tab/>
            </w:r>
          </w:p>
        </w:tc>
      </w:tr>
    </w:tbl>
    <w:p w14:paraId="161FDCF2" w14:textId="77777777" w:rsidR="004C220C" w:rsidRPr="00EC4432" w:rsidRDefault="004C220C" w:rsidP="009C4C65">
      <w:pPr>
        <w:spacing w:line="276" w:lineRule="auto"/>
        <w:rPr>
          <w:b/>
        </w:rPr>
      </w:pPr>
    </w:p>
    <w:p w14:paraId="5F6BF5D2" w14:textId="77777777" w:rsidR="004C220C" w:rsidRPr="00EC4432" w:rsidRDefault="00954935">
      <w:pPr>
        <w:spacing w:line="276" w:lineRule="auto"/>
        <w:jc w:val="center"/>
        <w:rPr>
          <w:b/>
        </w:rPr>
      </w:pPr>
      <w:r w:rsidRPr="00EC4432">
        <w:rPr>
          <w:b/>
        </w:rPr>
        <w:t xml:space="preserve">Dersin Ölçme-Değerlendirmesi ve Gereklilikleri </w:t>
      </w:r>
    </w:p>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EC4432" w:rsidRPr="00EC4432" w14:paraId="4C98A358" w14:textId="77777777">
        <w:trPr>
          <w:trHeight w:val="246"/>
        </w:trPr>
        <w:tc>
          <w:tcPr>
            <w:tcW w:w="9067" w:type="dxa"/>
          </w:tcPr>
          <w:p w14:paraId="4BC2652F" w14:textId="73CAE469" w:rsidR="004C220C" w:rsidRPr="00EC4432" w:rsidRDefault="00954935">
            <w:pPr>
              <w:numPr>
                <w:ilvl w:val="0"/>
                <w:numId w:val="4"/>
              </w:numPr>
              <w:pBdr>
                <w:top w:val="nil"/>
                <w:left w:val="nil"/>
                <w:bottom w:val="nil"/>
                <w:right w:val="nil"/>
                <w:between w:val="nil"/>
              </w:pBdr>
              <w:spacing w:line="276" w:lineRule="auto"/>
            </w:pPr>
            <w:r w:rsidRPr="00EC4432">
              <w:t xml:space="preserve">A. </w:t>
            </w:r>
            <w:r w:rsidRPr="00EC4432">
              <w:rPr>
                <w:b/>
              </w:rPr>
              <w:t>Vize Sınavı</w:t>
            </w:r>
            <w:r w:rsidRPr="00EC4432">
              <w:t xml:space="preserve"> </w:t>
            </w:r>
            <w:r w:rsidRPr="00EC4432">
              <w:rPr>
                <w:u w:val="single"/>
              </w:rPr>
              <w:t>(32 puan)</w:t>
            </w:r>
            <w:r w:rsidRPr="00EC4432">
              <w:t xml:space="preserve">: </w:t>
            </w:r>
            <w:r w:rsidR="002B5B7A" w:rsidRPr="00EC4432">
              <w:t>En az i</w:t>
            </w:r>
            <w:r w:rsidRPr="00EC4432">
              <w:t>ki yazılı sınav sorusu ve 20 çoktan seçmeli soru</w:t>
            </w:r>
            <w:r w:rsidR="00FF654A" w:rsidRPr="00EC4432">
              <w:t>.</w:t>
            </w:r>
          </w:p>
          <w:p w14:paraId="7BB0AB7D" w14:textId="64FB10D9" w:rsidR="004C220C" w:rsidRPr="00EC4432" w:rsidRDefault="00954935">
            <w:pPr>
              <w:numPr>
                <w:ilvl w:val="0"/>
                <w:numId w:val="4"/>
              </w:numPr>
              <w:pBdr>
                <w:top w:val="nil"/>
                <w:left w:val="nil"/>
                <w:bottom w:val="nil"/>
                <w:right w:val="nil"/>
                <w:between w:val="nil"/>
              </w:pBdr>
              <w:spacing w:line="276" w:lineRule="auto"/>
            </w:pPr>
            <w:r w:rsidRPr="00EC4432">
              <w:t xml:space="preserve">B. </w:t>
            </w:r>
            <w:r w:rsidRPr="00EC4432">
              <w:rPr>
                <w:b/>
              </w:rPr>
              <w:t xml:space="preserve">Haftalık Sorular ve Sınıf İçi Faaliyet </w:t>
            </w:r>
            <w:r w:rsidRPr="00EC4432">
              <w:t>(26</w:t>
            </w:r>
            <w:r w:rsidRPr="00EC4432">
              <w:rPr>
                <w:u w:val="single"/>
              </w:rPr>
              <w:t xml:space="preserve"> puan</w:t>
            </w:r>
            <w:r w:rsidRPr="00EC4432">
              <w:t>):</w:t>
            </w:r>
            <w:r w:rsidRPr="00EC4432">
              <w:rPr>
                <w:b/>
              </w:rPr>
              <w:t xml:space="preserve"> </w:t>
            </w:r>
            <w:proofErr w:type="spellStart"/>
            <w:r w:rsidRPr="00EC4432">
              <w:t>İzlence’de</w:t>
            </w:r>
            <w:proofErr w:type="spellEnd"/>
            <w:r w:rsidRPr="00EC4432">
              <w:t xml:space="preserve"> her hafta için belirtilmiş sorular bulunur. Bu soruların, </w:t>
            </w:r>
            <w:r w:rsidRPr="00EC4432">
              <w:rPr>
                <w:u w:val="single"/>
              </w:rPr>
              <w:t>dersten önce</w:t>
            </w:r>
            <w:r w:rsidRPr="00EC4432">
              <w:t xml:space="preserve"> okumalara istinat edilerek cevaplanması ve o haftaki derse getirilmesi gerekir. Cevaplar </w:t>
            </w:r>
            <w:r w:rsidRPr="00EC4432">
              <w:rPr>
                <w:u w:val="single"/>
              </w:rPr>
              <w:t>en az</w:t>
            </w:r>
            <w:r w:rsidRPr="00EC4432">
              <w:t xml:space="preserve"> 300 kelime olup kelime sayısı için üst limit yoktur. Yazılar bilgisayarda yazılıp derse çıktıları getirilecektir. </w:t>
            </w:r>
            <w:r w:rsidRPr="00EC4432">
              <w:rPr>
                <w:u w:val="single"/>
              </w:rPr>
              <w:t>Haftasında getirilmeyen yazılar değerlendirilm</w:t>
            </w:r>
            <w:r w:rsidRPr="00EC4432">
              <w:rPr>
                <w:u w:val="single"/>
              </w:rPr>
              <w:t xml:space="preserve">ez. </w:t>
            </w:r>
            <w:r w:rsidRPr="00EC4432">
              <w:t>Haftanın dersi işlendikten sonra, bu yazılar öğrenciler tarafından revize edilecek ve takip eden hafta tekrar teslim edilecektir. Notlandırma ikinci teslimden sonra yapılacaktır. Haftalık yazıların değerlendirilmesinde, ilk teslim için okumalara verile</w:t>
            </w:r>
            <w:r w:rsidRPr="00EC4432">
              <w:t xml:space="preserve">n doğru referanslar, ikinci teslim için ise derste bahsedilen bilgi/konu/tartışma/kaynak vs. unsurların eklemlenmesi önceliklidir. </w:t>
            </w:r>
            <w:r w:rsidR="002C40AF" w:rsidRPr="00EC4432">
              <w:t xml:space="preserve">İkinci teslimde öğrencilerden yazılarını bilgisayarda değişiklikleri izle işlevi kullanarak düzeltmeleri ve bu şekilde çıktı almaları beklenmektedir değerlendirme aşamasında hem yazıların içerikleri hem de revizyon sırasında yapılan katkılar göz önünde bulundurulacaktır. </w:t>
            </w:r>
          </w:p>
          <w:p w14:paraId="73773390" w14:textId="1E61C320" w:rsidR="004C220C" w:rsidRPr="00EC4432" w:rsidRDefault="00954935" w:rsidP="009C4C65">
            <w:pPr>
              <w:numPr>
                <w:ilvl w:val="0"/>
                <w:numId w:val="4"/>
              </w:numPr>
              <w:pBdr>
                <w:top w:val="nil"/>
                <w:left w:val="nil"/>
                <w:bottom w:val="nil"/>
                <w:right w:val="nil"/>
                <w:between w:val="nil"/>
              </w:pBdr>
              <w:spacing w:after="160" w:line="276" w:lineRule="auto"/>
            </w:pPr>
            <w:r w:rsidRPr="00EC4432">
              <w:t xml:space="preserve">C. </w:t>
            </w:r>
            <w:r w:rsidRPr="00EC4432">
              <w:rPr>
                <w:b/>
              </w:rPr>
              <w:t>Final Sınavı</w:t>
            </w:r>
            <w:r w:rsidRPr="00EC4432">
              <w:t xml:space="preserve"> (</w:t>
            </w:r>
            <w:r w:rsidRPr="00EC4432">
              <w:rPr>
                <w:u w:val="single"/>
              </w:rPr>
              <w:t>42 puan</w:t>
            </w:r>
            <w:r w:rsidRPr="00EC4432">
              <w:t>): Üç sınav sorusu sorulacaktır</w:t>
            </w:r>
            <w:r w:rsidRPr="00EC4432">
              <w:t xml:space="preserve"> ve 20 çoktan seçmeli soru. </w:t>
            </w:r>
            <w:r w:rsidRPr="00EC4432">
              <w:t>Dönemin tüm okuma ve ders</w:t>
            </w:r>
            <w:r w:rsidRPr="00EC4432">
              <w:t xml:space="preserve"> materyalinden çeşitli kapsamlarda sorular olabilir. Haftalık sorular final sınavı için yol gösterici niteliktedir. Cevaplarınızda spesifik tarih, yer, kişi ismi, olay tasviri vs. unsurların olması beklenir. Final sınavı yüz yüze yapılacaktır. Açık-kaynak </w:t>
            </w:r>
            <w:r w:rsidRPr="00EC4432">
              <w:t xml:space="preserve">bir sınav değildir.  </w:t>
            </w:r>
          </w:p>
          <w:p w14:paraId="5005DBC4" w14:textId="0BA5C765" w:rsidR="004C220C" w:rsidRPr="00EC4432" w:rsidRDefault="00954935" w:rsidP="009C4C65">
            <w:pPr>
              <w:pBdr>
                <w:top w:val="nil"/>
                <w:left w:val="nil"/>
                <w:bottom w:val="nil"/>
                <w:right w:val="nil"/>
                <w:between w:val="nil"/>
              </w:pBdr>
              <w:spacing w:line="276" w:lineRule="auto"/>
              <w:ind w:left="720"/>
              <w:rPr>
                <w:u w:val="single"/>
              </w:rPr>
            </w:pPr>
            <w:r w:rsidRPr="00EC4432">
              <w:rPr>
                <w:u w:val="single"/>
              </w:rPr>
              <w:t xml:space="preserve">Bütünleme Sınavı, Final Sınavı tarihi için rapor getiren ya da Final Sınavında başarısız olan öğrencilere sunulan bir haktır. Mazeretsiz sınava girmeyen, ya da final sınavında boş kâğıt teslim eden öğrenciler bütünleme sınavına </w:t>
            </w:r>
            <w:r w:rsidR="00D2176E" w:rsidRPr="00EC4432">
              <w:rPr>
                <w:u w:val="single"/>
              </w:rPr>
              <w:t>alınmayacaktır</w:t>
            </w:r>
            <w:r w:rsidRPr="00EC4432">
              <w:rPr>
                <w:u w:val="single"/>
              </w:rPr>
              <w:t xml:space="preserve">. </w:t>
            </w:r>
          </w:p>
          <w:p w14:paraId="0BCCD874" w14:textId="16B22FB0" w:rsidR="004C220C" w:rsidRPr="00EC4432" w:rsidRDefault="00954935">
            <w:pPr>
              <w:spacing w:line="276" w:lineRule="auto"/>
            </w:pPr>
            <w:r w:rsidRPr="00EC4432">
              <w:t xml:space="preserve">Harf Notu Değerlendirmesi </w:t>
            </w:r>
            <w:r w:rsidRPr="00EC4432">
              <w:rPr>
                <w:b/>
              </w:rPr>
              <w:t>100</w:t>
            </w:r>
            <w:r w:rsidRPr="00EC4432">
              <w:t xml:space="preserve"> Puan </w:t>
            </w:r>
            <w:r w:rsidR="00D2176E" w:rsidRPr="00EC4432">
              <w:t>ü</w:t>
            </w:r>
            <w:r w:rsidRPr="00EC4432">
              <w:t xml:space="preserve">zerindendir. </w:t>
            </w:r>
          </w:p>
        </w:tc>
      </w:tr>
      <w:tr w:rsidR="00EC4432" w:rsidRPr="00EC4432" w14:paraId="090FA6B9" w14:textId="77777777">
        <w:trPr>
          <w:trHeight w:val="6291"/>
        </w:trPr>
        <w:tc>
          <w:tcPr>
            <w:tcW w:w="9067" w:type="dxa"/>
          </w:tcPr>
          <w:p w14:paraId="16BF5292" w14:textId="77777777" w:rsidR="004C220C" w:rsidRPr="00EC4432" w:rsidRDefault="00954935">
            <w:pPr>
              <w:spacing w:line="276" w:lineRule="auto"/>
              <w:jc w:val="center"/>
              <w:rPr>
                <w:b/>
              </w:rPr>
            </w:pPr>
            <w:r w:rsidRPr="00EC4432">
              <w:rPr>
                <w:b/>
              </w:rPr>
              <w:lastRenderedPageBreak/>
              <w:t>Ders Politikaları</w:t>
            </w:r>
          </w:p>
          <w:p w14:paraId="44CF5839" w14:textId="77777777" w:rsidR="004C220C" w:rsidRPr="00EC4432" w:rsidRDefault="00954935">
            <w:pPr>
              <w:spacing w:line="276" w:lineRule="auto"/>
              <w:rPr>
                <w:b/>
              </w:rPr>
            </w:pPr>
            <w:r w:rsidRPr="00EC4432">
              <w:rPr>
                <w:b/>
              </w:rPr>
              <w:t xml:space="preserve">İntihal: </w:t>
            </w:r>
          </w:p>
          <w:p w14:paraId="61784A7D" w14:textId="77777777" w:rsidR="004C220C" w:rsidRPr="00EC4432" w:rsidRDefault="004C220C">
            <w:pPr>
              <w:spacing w:line="276" w:lineRule="auto"/>
              <w:rPr>
                <w:b/>
              </w:rPr>
            </w:pPr>
          </w:p>
          <w:p w14:paraId="5ECE77B2" w14:textId="77777777" w:rsidR="004C220C" w:rsidRPr="00EC4432" w:rsidRDefault="00954935">
            <w:pPr>
              <w:spacing w:line="276" w:lineRule="auto"/>
            </w:pPr>
            <w:r w:rsidRPr="00EC4432">
              <w:t>Bir kişinin ödevlerinde ve ders için hazırlanan herhangi bir çalışmasında başka kişilerin ifade, buluş veya düşüncelerini kaynak göstermeksizin kendisine aitmi</w:t>
            </w:r>
            <w:r w:rsidRPr="00EC4432">
              <w:t>ş gibi kullanması intihaldir. İntihal bir tür sahtekârlık ve hırsızlıktır.</w:t>
            </w:r>
          </w:p>
          <w:p w14:paraId="31D2E326" w14:textId="77777777" w:rsidR="004C220C" w:rsidRPr="00EC4432" w:rsidRDefault="00954935">
            <w:pPr>
              <w:spacing w:line="276" w:lineRule="auto"/>
            </w:pPr>
            <w:r w:rsidRPr="00EC4432">
              <w:t>Alıntı ifadeler ve fikirler için kaynak göstermemek ya da ödünç alınan ifadeleri tırnak içinde yazmamak ve kaynak göstermemek intihal sayılır. İntihal bilinçli olarak veya kaza eser</w:t>
            </w:r>
            <w:r w:rsidRPr="00EC4432">
              <w:t xml:space="preserve">i oluşabilir. Öğrenciler teslim ettikleri yazı ve sunumlarında intihal yapmadıklarını beyan eder. Aksi durumlar ortaya çıktığı takdir, öğrenci dersten kalacak ve Üniversite tarafından bu konuda disiplin soruşturması yapılacaktır. </w:t>
            </w:r>
          </w:p>
          <w:p w14:paraId="0260E979" w14:textId="77777777" w:rsidR="004C220C" w:rsidRPr="00EC4432" w:rsidRDefault="00954935">
            <w:pPr>
              <w:spacing w:line="276" w:lineRule="auto"/>
            </w:pPr>
            <w:r w:rsidRPr="00EC4432">
              <w:t>Bu kapsamda, dersin herha</w:t>
            </w:r>
            <w:r w:rsidRPr="00EC4432">
              <w:t xml:space="preserve">ngi bir gerekliliğinde </w:t>
            </w:r>
            <w:r w:rsidRPr="00EC4432">
              <w:rPr>
                <w:b/>
              </w:rPr>
              <w:t>yapay zekâ uygulamaları da intihal kapsamında değerlendirilecektir.</w:t>
            </w:r>
            <w:r w:rsidRPr="00EC4432">
              <w:t xml:space="preserve"> Makalelerin ya da kitapların çevrimiçi ortamda bulunabilecek özet, yorum; ya da çeşitli uygulamalar vasıtasıyla oluşturulacak özetlerini kullanmak intihal kapsamında</w:t>
            </w:r>
            <w:r w:rsidRPr="00EC4432">
              <w:t xml:space="preserve"> değerlendirilir. </w:t>
            </w:r>
          </w:p>
          <w:p w14:paraId="4F2878BE" w14:textId="250EE2F1" w:rsidR="002C40AF" w:rsidRPr="00EC4432" w:rsidRDefault="002C40AF">
            <w:pPr>
              <w:spacing w:line="276" w:lineRule="auto"/>
            </w:pPr>
            <w:r w:rsidRPr="00EC4432">
              <w:rPr>
                <w:b/>
                <w:bCs/>
              </w:rPr>
              <w:t>***</w:t>
            </w:r>
            <w:r w:rsidRPr="00EC4432">
              <w:t xml:space="preserve">Haftalık ödevler hazırlanırken yapay </w:t>
            </w:r>
            <w:r w:rsidR="00D24041" w:rsidRPr="00EC4432">
              <w:t>zekâ</w:t>
            </w:r>
            <w:r w:rsidRPr="00EC4432">
              <w:t xml:space="preserve"> uygulamalarından destek almak meşru ve hatta belki gerekli olarak </w:t>
            </w:r>
            <w:proofErr w:type="spellStart"/>
            <w:r w:rsidRPr="00EC4432">
              <w:t>addedililebilir</w:t>
            </w:r>
            <w:proofErr w:type="spellEnd"/>
            <w:r w:rsidRPr="00EC4432">
              <w:t>. Fakat alınan bu destek yapay zekanın akademik kullanımındaki akademik etik açısından oldukça büyük bir tehlike arz eder</w:t>
            </w:r>
            <w:r w:rsidR="001515F6" w:rsidRPr="00EC4432">
              <w:t>.</w:t>
            </w:r>
            <w:r w:rsidRPr="00EC4432">
              <w:t xml:space="preserve"> </w:t>
            </w:r>
            <w:r w:rsidR="001515F6" w:rsidRPr="00EC4432">
              <w:t>D</w:t>
            </w:r>
            <w:r w:rsidRPr="00EC4432">
              <w:t xml:space="preserve">eğerlendirme aşamasında yapay </w:t>
            </w:r>
            <w:r w:rsidR="00D24041" w:rsidRPr="00EC4432">
              <w:t>zekâ</w:t>
            </w:r>
            <w:r w:rsidRPr="00EC4432">
              <w:t xml:space="preserve"> uygulamaları üzerinden doğrudan alındığı tespit edilen yazılar kesinlikle değerlendirmeye alınmayacaktır. Söz konusu teknolojinin diğer uygulamalarla kullanıp kullanılmadığı tespit edilmesi giderek zorlaşmakta ve bunu denetleyecek öğretim üyesi için büyük bir yük oluşturmaktadır</w:t>
            </w:r>
            <w:r w:rsidR="00FF654A" w:rsidRPr="00EC4432">
              <w:t>;</w:t>
            </w:r>
            <w:r w:rsidRPr="00EC4432">
              <w:t xml:space="preserve"> bu yüzden öğretim üyesinin yazıyı değerlendirdikten sonraki kanaati öncelikle geçerlidir</w:t>
            </w:r>
            <w:r w:rsidR="00FF654A" w:rsidRPr="00EC4432">
              <w:t>.</w:t>
            </w:r>
            <w:r w:rsidRPr="00EC4432">
              <w:t xml:space="preserve"> </w:t>
            </w:r>
            <w:r w:rsidR="00FF654A" w:rsidRPr="00EC4432">
              <w:t>Ö</w:t>
            </w:r>
            <w:r w:rsidRPr="00EC4432">
              <w:t xml:space="preserve">ğrencinin bu </w:t>
            </w:r>
            <w:r w:rsidR="00FF654A" w:rsidRPr="00EC4432">
              <w:t>duruma</w:t>
            </w:r>
            <w:r w:rsidRPr="00EC4432">
              <w:t xml:space="preserve"> itiraz etmesi tabii bir hakkıdır</w:t>
            </w:r>
            <w:r w:rsidR="00FF654A" w:rsidRPr="00EC4432">
              <w:t>,</w:t>
            </w:r>
            <w:r w:rsidRPr="00EC4432">
              <w:t xml:space="preserve"> fakat itiraz neticesinde yapay </w:t>
            </w:r>
            <w:r w:rsidR="00D24041" w:rsidRPr="00EC4432">
              <w:t>zekâ</w:t>
            </w:r>
            <w:r w:rsidRPr="00EC4432">
              <w:t xml:space="preserve"> kullanımı ve bunun etik dışı olduğu ikincil araçlar ile kesinleşirse doğrudan disiplin soruşturması açılacaktır.</w:t>
            </w:r>
          </w:p>
          <w:p w14:paraId="5AE97111" w14:textId="77777777" w:rsidR="004C220C" w:rsidRPr="00EC4432" w:rsidRDefault="00954935">
            <w:pPr>
              <w:spacing w:line="276" w:lineRule="auto"/>
              <w:rPr>
                <w:b/>
              </w:rPr>
            </w:pPr>
            <w:r w:rsidRPr="00EC4432">
              <w:rPr>
                <w:b/>
              </w:rPr>
              <w:t xml:space="preserve">Derse Katılım ve Yoklama: </w:t>
            </w:r>
          </w:p>
          <w:p w14:paraId="48A3762A" w14:textId="1A95AEDB" w:rsidR="004C220C" w:rsidRPr="00EC4432" w:rsidRDefault="00954935">
            <w:pPr>
              <w:spacing w:line="276" w:lineRule="auto"/>
            </w:pPr>
            <w:r w:rsidRPr="00EC4432">
              <w:t xml:space="preserve">Ders katılım zorunludur. </w:t>
            </w:r>
            <w:r w:rsidRPr="00EC4432">
              <w:rPr>
                <w:b/>
              </w:rPr>
              <w:t>Toplamda 3 derse mazeret göstermeden</w:t>
            </w:r>
            <w:r w:rsidRPr="00EC4432">
              <w:t xml:space="preserve"> katılmayan öğrenciler dersten kalma notu </w:t>
            </w:r>
            <w:r w:rsidRPr="00EC4432">
              <w:rPr>
                <w:b/>
                <w:bCs/>
              </w:rPr>
              <w:t>(</w:t>
            </w:r>
            <w:r w:rsidR="00D24041" w:rsidRPr="00EC4432">
              <w:rPr>
                <w:b/>
                <w:bCs/>
              </w:rPr>
              <w:t>NA</w:t>
            </w:r>
            <w:r w:rsidRPr="00EC4432">
              <w:rPr>
                <w:b/>
                <w:bCs/>
              </w:rPr>
              <w:t>)</w:t>
            </w:r>
            <w:r w:rsidRPr="00EC4432">
              <w:t xml:space="preserve"> alır. Ders katılımı, derse gelip gitmeyi değil, ders boyunca sınıfta kalmayı gerektirir. Sınıf yoklaması </w:t>
            </w:r>
            <w:r w:rsidR="00D24041" w:rsidRPr="00EC4432">
              <w:t>ders boyunca alınacaktır, geç gelme ve erken çıkma durumunda yoklama düşecektir</w:t>
            </w:r>
            <w:r w:rsidRPr="00EC4432">
              <w:t xml:space="preserve">. </w:t>
            </w:r>
          </w:p>
          <w:p w14:paraId="41F903B2" w14:textId="77777777" w:rsidR="004C220C" w:rsidRPr="00EC4432" w:rsidRDefault="00954935">
            <w:pPr>
              <w:spacing w:line="276" w:lineRule="auto"/>
            </w:pPr>
            <w:r w:rsidRPr="00EC4432">
              <w:t>Aşağıda belirtilen okuma listesindeki kitap-makale ve kitap bölümler</w:t>
            </w:r>
            <w:r w:rsidRPr="00EC4432">
              <w:t>ini üniversite kütüphanesinden erişmek mümkündür. Dönem başında okumalar öğrencilerle dijital ortamda paylaşılır. Bu dosyalarda eksik olması, okumanın iptal olduğu manasına gelmez. Bu izlencede bulunan tüm materyale, öğrencinin ulaşması, ulaşamadığı takdir</w:t>
            </w:r>
            <w:r w:rsidRPr="00EC4432">
              <w:t xml:space="preserve">de dersin haftası geçmeden öğretim üyesine bildirmesi gerekmektedir. </w:t>
            </w:r>
          </w:p>
        </w:tc>
      </w:tr>
    </w:tbl>
    <w:p w14:paraId="387BBFA1" w14:textId="77777777" w:rsidR="004C220C" w:rsidRPr="00EC4432" w:rsidRDefault="00954935">
      <w:pPr>
        <w:spacing w:line="276" w:lineRule="auto"/>
        <w:ind w:left="993" w:hanging="993"/>
        <w:jc w:val="center"/>
      </w:pPr>
      <w:r w:rsidRPr="00EC4432">
        <w:br w:type="page"/>
      </w:r>
    </w:p>
    <w:p w14:paraId="7E7354B5" w14:textId="77777777" w:rsidR="004C220C" w:rsidRPr="00EC4432" w:rsidRDefault="00954935">
      <w:pPr>
        <w:spacing w:line="276" w:lineRule="auto"/>
        <w:jc w:val="center"/>
        <w:rPr>
          <w:b/>
        </w:rPr>
      </w:pPr>
      <w:r w:rsidRPr="00EC4432">
        <w:rPr>
          <w:b/>
        </w:rPr>
        <w:lastRenderedPageBreak/>
        <w:t>HAFTALIK DERS İZLENCESİ</w:t>
      </w:r>
      <w:r w:rsidRPr="00EC4432">
        <w:rPr>
          <w:b/>
          <w:vertAlign w:val="superscript"/>
        </w:rPr>
        <w:footnoteReference w:id="1"/>
      </w:r>
    </w:p>
    <w:p w14:paraId="2985A010" w14:textId="77777777" w:rsidR="004C220C" w:rsidRPr="00EC4432" w:rsidRDefault="00954935">
      <w:pPr>
        <w:spacing w:line="276" w:lineRule="auto"/>
        <w:jc w:val="center"/>
        <w:rPr>
          <w:b/>
        </w:rPr>
      </w:pPr>
      <w:r w:rsidRPr="00EC4432">
        <w:rPr>
          <w:b/>
        </w:rPr>
        <w:t xml:space="preserve">Dersin </w:t>
      </w:r>
      <w:proofErr w:type="spellStart"/>
      <w:r w:rsidRPr="00EC4432">
        <w:rPr>
          <w:b/>
        </w:rPr>
        <w:t>Teams</w:t>
      </w:r>
      <w:proofErr w:type="spellEnd"/>
      <w:r w:rsidRPr="00EC4432">
        <w:rPr>
          <w:b/>
        </w:rPr>
        <w:t xml:space="preserve"> grubuna girmek için bu linki kullanınız: </w:t>
      </w:r>
    </w:p>
    <w:p w14:paraId="065A467B" w14:textId="5C397216" w:rsidR="004C220C" w:rsidRPr="00EC4432" w:rsidRDefault="004C220C">
      <w:pPr>
        <w:spacing w:line="276" w:lineRule="auto"/>
        <w:rPr>
          <w:b/>
          <w:u w:val="single"/>
        </w:rPr>
      </w:pPr>
    </w:p>
    <w:tbl>
      <w:tblPr>
        <w:tblStyle w:val="a2"/>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EC4432" w:rsidRPr="00EC4432" w14:paraId="6F95F6BB" w14:textId="77777777">
        <w:tc>
          <w:tcPr>
            <w:tcW w:w="8784" w:type="dxa"/>
          </w:tcPr>
          <w:p w14:paraId="504E86CB" w14:textId="77777777" w:rsidR="004C220C" w:rsidRPr="00EC4432" w:rsidRDefault="00954935">
            <w:pPr>
              <w:spacing w:line="276" w:lineRule="auto"/>
              <w:rPr>
                <w:rFonts w:eastAsia="Maiola"/>
                <w:b/>
              </w:rPr>
            </w:pPr>
            <w:r w:rsidRPr="00EC4432">
              <w:rPr>
                <w:rFonts w:eastAsia="Maiola"/>
                <w:b/>
              </w:rPr>
              <w:t>Hafta 1: Dersin tanıtımı ve genel giriş</w:t>
            </w:r>
          </w:p>
        </w:tc>
      </w:tr>
      <w:tr w:rsidR="00EC4432" w:rsidRPr="00EC4432" w14:paraId="6AB57D90" w14:textId="77777777">
        <w:tc>
          <w:tcPr>
            <w:tcW w:w="8784" w:type="dxa"/>
          </w:tcPr>
          <w:p w14:paraId="67274DBB" w14:textId="77777777" w:rsidR="004C220C" w:rsidRPr="00EC4432" w:rsidRDefault="00954935">
            <w:pPr>
              <w:spacing w:line="276" w:lineRule="auto"/>
              <w:rPr>
                <w:rFonts w:eastAsia="Maiola"/>
                <w:b/>
              </w:rPr>
            </w:pPr>
            <w:r w:rsidRPr="00EC4432">
              <w:rPr>
                <w:rFonts w:eastAsia="Maiola"/>
                <w:b/>
              </w:rPr>
              <w:t>Hafta 2: Erken Modern Dönem ve Osmanlı Devleti</w:t>
            </w:r>
          </w:p>
          <w:p w14:paraId="69DDEB0E"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C. Kafadar, “Osmanlı Tarihinde Gerileme Meselesi”, Çev. C. Şişman, </w:t>
            </w:r>
            <w:r w:rsidRPr="00EC4432">
              <w:rPr>
                <w:rFonts w:eastAsia="Maiola"/>
                <w:i/>
                <w:iCs/>
              </w:rPr>
              <w:t>Osmanlı Tarihini Yeniden Yazmak</w:t>
            </w:r>
            <w:r w:rsidRPr="00EC4432">
              <w:rPr>
                <w:rFonts w:eastAsia="Maiola"/>
              </w:rPr>
              <w:t xml:space="preserve">, Timaş (İstanbul 2011), s. 97-150. </w:t>
            </w:r>
          </w:p>
          <w:p w14:paraId="72E4DBA7"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Joseph Fletcher, “Bütüncül Tarih: Erken Modern Dönemde Benzerlikler ve Bağlantılar, 1500–1800”, </w:t>
            </w:r>
            <w:r w:rsidRPr="00EC4432">
              <w:rPr>
                <w:rFonts w:eastAsia="Maiola"/>
                <w:i/>
                <w:iCs/>
              </w:rPr>
              <w:t>Yayınlanmamış Tercüme</w:t>
            </w:r>
            <w:r w:rsidRPr="00EC4432">
              <w:rPr>
                <w:rFonts w:eastAsia="Maiola"/>
              </w:rPr>
              <w:t xml:space="preserve">, Çev. Özgün Deniz Yoldaşlar. </w:t>
            </w:r>
          </w:p>
          <w:p w14:paraId="50CB98F1" w14:textId="77777777" w:rsidR="004C220C" w:rsidRPr="00EC4432" w:rsidRDefault="00954935">
            <w:pPr>
              <w:numPr>
                <w:ilvl w:val="0"/>
                <w:numId w:val="1"/>
              </w:numPr>
              <w:pBdr>
                <w:top w:val="nil"/>
                <w:left w:val="nil"/>
                <w:bottom w:val="nil"/>
                <w:right w:val="nil"/>
                <w:between w:val="nil"/>
              </w:pBdr>
              <w:spacing w:after="160" w:line="276" w:lineRule="auto"/>
              <w:rPr>
                <w:rFonts w:eastAsia="Maiola"/>
              </w:rPr>
            </w:pPr>
            <w:r w:rsidRPr="00EC4432">
              <w:rPr>
                <w:rFonts w:eastAsia="Maiola"/>
              </w:rPr>
              <w:t xml:space="preserve">F. </w:t>
            </w:r>
            <w:proofErr w:type="spellStart"/>
            <w:r w:rsidRPr="00EC4432">
              <w:rPr>
                <w:rFonts w:eastAsia="Maiola"/>
              </w:rPr>
              <w:t>Emecen</w:t>
            </w:r>
            <w:proofErr w:type="spellEnd"/>
            <w:r w:rsidRPr="00EC4432">
              <w:rPr>
                <w:rFonts w:eastAsia="Maiola"/>
              </w:rPr>
              <w:t xml:space="preserve">, “Yeniçağ ve Erken Modern Dönem Kavramları Arasında Osmanlı Klasik Çağı: Tanımlar ve Çalışmalar”, </w:t>
            </w:r>
            <w:r w:rsidRPr="00EC4432">
              <w:rPr>
                <w:rFonts w:eastAsia="Maiola"/>
                <w:i/>
                <w:iCs/>
              </w:rPr>
              <w:t>Osmanlı Araştırmaları</w:t>
            </w:r>
            <w:r w:rsidRPr="00EC4432">
              <w:rPr>
                <w:rFonts w:eastAsia="Maiola"/>
              </w:rPr>
              <w:t xml:space="preserve"> </w:t>
            </w:r>
            <w:proofErr w:type="spellStart"/>
            <w:r w:rsidRPr="00EC4432">
              <w:rPr>
                <w:rFonts w:eastAsia="Maiola"/>
              </w:rPr>
              <w:t>sy</w:t>
            </w:r>
            <w:proofErr w:type="spellEnd"/>
            <w:r w:rsidRPr="00EC4432">
              <w:rPr>
                <w:rFonts w:eastAsia="Maiola"/>
              </w:rPr>
              <w:t xml:space="preserve">. 63, 2024, s. 1-35. </w:t>
            </w:r>
          </w:p>
          <w:p w14:paraId="7CF61606" w14:textId="190BB70A" w:rsidR="00D2176E" w:rsidRPr="00EC4432" w:rsidRDefault="00D2176E">
            <w:pPr>
              <w:numPr>
                <w:ilvl w:val="0"/>
                <w:numId w:val="1"/>
              </w:numPr>
              <w:pBdr>
                <w:top w:val="nil"/>
                <w:left w:val="nil"/>
                <w:bottom w:val="nil"/>
                <w:right w:val="nil"/>
                <w:between w:val="nil"/>
              </w:pBdr>
              <w:spacing w:after="160" w:line="276" w:lineRule="auto"/>
              <w:rPr>
                <w:rFonts w:eastAsia="Maiola"/>
              </w:rPr>
            </w:pPr>
            <w:r w:rsidRPr="00EC4432">
              <w:rPr>
                <w:rFonts w:eastAsia="Maiola"/>
              </w:rPr>
              <w:t xml:space="preserve">H. Scott, “Erken Modern Avrupa ve Erken Modernite Fikri”, </w:t>
            </w:r>
            <w:r w:rsidRPr="00EC4432">
              <w:rPr>
                <w:rFonts w:eastAsia="Maiola"/>
                <w:i/>
                <w:iCs/>
              </w:rPr>
              <w:t>Erken Modern Avrup</w:t>
            </w:r>
            <w:r w:rsidR="00D24041" w:rsidRPr="00EC4432">
              <w:rPr>
                <w:rFonts w:eastAsia="Maiola"/>
                <w:i/>
                <w:iCs/>
              </w:rPr>
              <w:t>a</w:t>
            </w:r>
            <w:r w:rsidRPr="00EC4432">
              <w:rPr>
                <w:rFonts w:eastAsia="Maiola"/>
                <w:i/>
                <w:iCs/>
              </w:rPr>
              <w:t xml:space="preserve"> Tarihi Esaslar </w:t>
            </w:r>
            <w:r w:rsidRPr="00EC4432">
              <w:rPr>
                <w:rFonts w:eastAsia="Maiola"/>
              </w:rPr>
              <w:t xml:space="preserve">C. 1, VBKY, 2022, s. 15-68. </w:t>
            </w:r>
          </w:p>
          <w:p w14:paraId="2DB743EC" w14:textId="6FDBC99E" w:rsidR="004C220C" w:rsidRPr="00EC4432" w:rsidRDefault="00954935">
            <w:pPr>
              <w:spacing w:line="276" w:lineRule="auto"/>
              <w:rPr>
                <w:rFonts w:eastAsia="Maiola"/>
              </w:rPr>
            </w:pPr>
            <w:r w:rsidRPr="00EC4432">
              <w:rPr>
                <w:rFonts w:eastAsia="Maiola"/>
                <w:b/>
              </w:rPr>
              <w:t>Haftanın Sorusu:</w:t>
            </w:r>
            <w:r w:rsidRPr="00EC4432">
              <w:rPr>
                <w:rFonts w:eastAsia="Maiola"/>
              </w:rPr>
              <w:t xml:space="preserve"> Osmanlı Devleti’nin 16. yüzyıldan 19. yüzyılın başına kadar geçirdiği dönemi bir gerileme ya da inhitat olarak tasvir etmekle, bu dönemi “erken modern dönemin” dinamiklerine göre yorumlama</w:t>
            </w:r>
            <w:r w:rsidRPr="00EC4432">
              <w:rPr>
                <w:rFonts w:eastAsia="Maiola"/>
              </w:rPr>
              <w:t>nın arasında nasıl bir farklılık olabilir? Böyle bir dönem isimlendirmesi ne tür problemlere yol açabilir ya da bunun tarih araştırmaları için avantajları neler olabilir. Yazınızın ilk taslağında yukarıdaki makalelere referans vermeniz beklenir.</w:t>
            </w:r>
          </w:p>
        </w:tc>
      </w:tr>
      <w:tr w:rsidR="00EC4432" w:rsidRPr="00EC4432" w14:paraId="676DE6EB" w14:textId="77777777">
        <w:tc>
          <w:tcPr>
            <w:tcW w:w="8784" w:type="dxa"/>
          </w:tcPr>
          <w:p w14:paraId="4F9EEC6E" w14:textId="77777777" w:rsidR="004C220C" w:rsidRPr="00EC4432" w:rsidRDefault="00954935">
            <w:pPr>
              <w:spacing w:line="276" w:lineRule="auto"/>
              <w:rPr>
                <w:rFonts w:eastAsia="Maiola"/>
                <w:b/>
              </w:rPr>
            </w:pPr>
            <w:r w:rsidRPr="00EC4432">
              <w:rPr>
                <w:rFonts w:eastAsia="Maiola"/>
                <w:b/>
              </w:rPr>
              <w:t xml:space="preserve">Hafta 3: </w:t>
            </w:r>
            <w:r w:rsidRPr="00EC4432">
              <w:rPr>
                <w:rFonts w:eastAsia="Maiola"/>
                <w:b/>
              </w:rPr>
              <w:t>Yüzyıl Dönümü ve Celaliler 1 (1603-1621)</w:t>
            </w:r>
          </w:p>
          <w:p w14:paraId="1EE1201D"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Oktay Özel, “Şiddetin Egemenliği: 1550 ila 1700 Arasında Celaliler” </w:t>
            </w:r>
            <w:r w:rsidRPr="00EC4432">
              <w:rPr>
                <w:rFonts w:eastAsia="Maiola"/>
                <w:i/>
                <w:iCs/>
              </w:rPr>
              <w:t>Osmanlı Dünyası</w:t>
            </w:r>
            <w:r w:rsidRPr="00EC4432">
              <w:rPr>
                <w:rFonts w:eastAsia="Maiola"/>
              </w:rPr>
              <w:t xml:space="preserve">, ed. C. </w:t>
            </w:r>
            <w:proofErr w:type="spellStart"/>
            <w:r w:rsidRPr="00EC4432">
              <w:rPr>
                <w:rFonts w:eastAsia="Maiola"/>
              </w:rPr>
              <w:t>Woohead</w:t>
            </w:r>
            <w:proofErr w:type="spellEnd"/>
            <w:r w:rsidRPr="00EC4432">
              <w:rPr>
                <w:rFonts w:eastAsia="Maiola"/>
              </w:rPr>
              <w:t xml:space="preserve">, Alfa (İstanbul 2018), s. 245-270. </w:t>
            </w:r>
          </w:p>
          <w:p w14:paraId="3D99BE72"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F. M. </w:t>
            </w:r>
            <w:proofErr w:type="spellStart"/>
            <w:r w:rsidRPr="00EC4432">
              <w:rPr>
                <w:rFonts w:eastAsia="Maiola"/>
              </w:rPr>
              <w:t>Emecen</w:t>
            </w:r>
            <w:proofErr w:type="spellEnd"/>
            <w:r w:rsidRPr="00EC4432">
              <w:rPr>
                <w:rFonts w:eastAsia="Maiola"/>
              </w:rPr>
              <w:t xml:space="preserve">, </w:t>
            </w:r>
            <w:r w:rsidRPr="00EC4432">
              <w:rPr>
                <w:rFonts w:eastAsia="Maiola"/>
                <w:i/>
                <w:iCs/>
              </w:rPr>
              <w:t>Osmanlı Klasik Çağında Savaş</w:t>
            </w:r>
            <w:r w:rsidRPr="00EC4432">
              <w:rPr>
                <w:rFonts w:eastAsia="Maiola"/>
              </w:rPr>
              <w:t>, “Uzun Savaşların Başlaması (1592-16</w:t>
            </w:r>
            <w:r w:rsidRPr="00EC4432">
              <w:rPr>
                <w:rFonts w:eastAsia="Maiola"/>
              </w:rPr>
              <w:t xml:space="preserve">06) ve </w:t>
            </w:r>
            <w:proofErr w:type="spellStart"/>
            <w:r w:rsidRPr="00EC4432">
              <w:rPr>
                <w:rFonts w:eastAsia="Maiola"/>
              </w:rPr>
              <w:t>Zitvatorok</w:t>
            </w:r>
            <w:proofErr w:type="spellEnd"/>
            <w:r w:rsidRPr="00EC4432">
              <w:rPr>
                <w:rFonts w:eastAsia="Maiola"/>
              </w:rPr>
              <w:t xml:space="preserve"> Antlaşması, Dönemin Çağdaş Kaynaklarının Değerlendirilmesi”, Kapı, 2018, s. 315-331.</w:t>
            </w:r>
          </w:p>
          <w:p w14:paraId="4E2BE0F2"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Mehmet Kuru, </w:t>
            </w:r>
            <w:r w:rsidRPr="00EC4432">
              <w:rPr>
                <w:rFonts w:eastAsia="Maiola"/>
                <w:i/>
                <w:iCs/>
              </w:rPr>
              <w:t xml:space="preserve">Osmanlı’nın Para ile İmtihanı Fol </w:t>
            </w:r>
            <w:r w:rsidRPr="00EC4432">
              <w:rPr>
                <w:rFonts w:eastAsia="Maiola"/>
              </w:rPr>
              <w:t xml:space="preserve">(İstanbul 2022), s. 118-168. </w:t>
            </w:r>
          </w:p>
          <w:p w14:paraId="04619356" w14:textId="77777777" w:rsidR="004C220C" w:rsidRPr="00EC4432" w:rsidRDefault="00954935">
            <w:pPr>
              <w:numPr>
                <w:ilvl w:val="0"/>
                <w:numId w:val="1"/>
              </w:numPr>
              <w:pBdr>
                <w:top w:val="nil"/>
                <w:left w:val="nil"/>
                <w:bottom w:val="nil"/>
                <w:right w:val="nil"/>
                <w:between w:val="nil"/>
              </w:pBdr>
              <w:spacing w:after="160" w:line="276" w:lineRule="auto"/>
              <w:rPr>
                <w:rFonts w:eastAsia="Maiola"/>
              </w:rPr>
            </w:pPr>
            <w:r w:rsidRPr="00EC4432">
              <w:rPr>
                <w:rFonts w:eastAsia="Maiola"/>
              </w:rPr>
              <w:t xml:space="preserve">Türkiye Diyanet Vakfı İslâm Ansiklopedisi, </w:t>
            </w:r>
            <w:r w:rsidRPr="00EC4432">
              <w:rPr>
                <w:rFonts w:eastAsia="Maiola"/>
                <w:i/>
                <w:iCs/>
              </w:rPr>
              <w:t>DİA</w:t>
            </w:r>
            <w:r w:rsidRPr="00EC4432">
              <w:rPr>
                <w:rFonts w:eastAsia="Maiola"/>
              </w:rPr>
              <w:t xml:space="preserve">, </w:t>
            </w:r>
            <w:proofErr w:type="spellStart"/>
            <w:r w:rsidRPr="00EC4432">
              <w:rPr>
                <w:rFonts w:eastAsia="Maiola"/>
              </w:rPr>
              <w:t>Mücteba</w:t>
            </w:r>
            <w:proofErr w:type="spellEnd"/>
            <w:r w:rsidRPr="00EC4432">
              <w:rPr>
                <w:rFonts w:eastAsia="Maiola"/>
              </w:rPr>
              <w:t xml:space="preserve"> </w:t>
            </w:r>
            <w:proofErr w:type="spellStart"/>
            <w:r w:rsidRPr="00EC4432">
              <w:rPr>
                <w:rFonts w:eastAsia="Maiola"/>
              </w:rPr>
              <w:t>İlgürel</w:t>
            </w:r>
            <w:proofErr w:type="spellEnd"/>
            <w:r w:rsidRPr="00EC4432">
              <w:rPr>
                <w:rFonts w:eastAsia="Maiola"/>
              </w:rPr>
              <w:t>, “Celali İsy</w:t>
            </w:r>
            <w:r w:rsidRPr="00EC4432">
              <w:rPr>
                <w:rFonts w:eastAsia="Maiola"/>
              </w:rPr>
              <w:t xml:space="preserve">anları”, c. 7, s. 252-257. </w:t>
            </w:r>
          </w:p>
          <w:p w14:paraId="2E5E018A" w14:textId="77777777" w:rsidR="004C220C" w:rsidRPr="00EC4432" w:rsidRDefault="00954935">
            <w:pPr>
              <w:spacing w:line="276" w:lineRule="auto"/>
              <w:rPr>
                <w:rFonts w:eastAsia="Maiola"/>
              </w:rPr>
            </w:pPr>
            <w:r w:rsidRPr="00EC4432">
              <w:rPr>
                <w:rFonts w:eastAsia="Maiola"/>
                <w:b/>
              </w:rPr>
              <w:t>Haftanın Sorusu:</w:t>
            </w:r>
            <w:r w:rsidRPr="00EC4432">
              <w:rPr>
                <w:rFonts w:eastAsia="Maiola"/>
              </w:rPr>
              <w:t xml:space="preserve"> Osmanlı Devleti’nin 16. yüzyıl sonundaki savaşları ve bunların iktisadi ve sosyal neticeleri neden ve nasıl devletin tarihi için yeni ve farklıdır? Savaşlar genel devlet düzenini neden bozmuştur? Bu genel düzen </w:t>
            </w:r>
            <w:r w:rsidRPr="00EC4432">
              <w:rPr>
                <w:rFonts w:eastAsia="Maiola"/>
              </w:rPr>
              <w:t>bozulmasının Avrupa siyasetindeki etkileri neler olabilir?</w:t>
            </w:r>
          </w:p>
        </w:tc>
      </w:tr>
      <w:tr w:rsidR="00EC4432" w:rsidRPr="00EC4432" w14:paraId="43553434" w14:textId="77777777">
        <w:tc>
          <w:tcPr>
            <w:tcW w:w="8784" w:type="dxa"/>
          </w:tcPr>
          <w:p w14:paraId="7E40B2C3" w14:textId="77777777" w:rsidR="004C220C" w:rsidRPr="00EC4432" w:rsidRDefault="00954935">
            <w:pPr>
              <w:spacing w:line="276" w:lineRule="auto"/>
              <w:rPr>
                <w:rFonts w:eastAsia="Maiola"/>
                <w:b/>
              </w:rPr>
            </w:pPr>
            <w:r w:rsidRPr="00EC4432">
              <w:rPr>
                <w:rFonts w:eastAsia="Maiola"/>
                <w:b/>
              </w:rPr>
              <w:t>Hafta 4: 17. Yüzyıl Krizi ve Celaliler 2 (1621-1639)</w:t>
            </w:r>
          </w:p>
          <w:p w14:paraId="1316EA8A"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Mehmet Genç, “Osmanlıda 17. </w:t>
            </w:r>
            <w:proofErr w:type="spellStart"/>
            <w:r w:rsidRPr="00EC4432">
              <w:rPr>
                <w:rFonts w:eastAsia="Maiola"/>
              </w:rPr>
              <w:t>YY’ın</w:t>
            </w:r>
            <w:proofErr w:type="spellEnd"/>
            <w:r w:rsidRPr="00EC4432">
              <w:rPr>
                <w:rFonts w:eastAsia="Maiola"/>
              </w:rPr>
              <w:t xml:space="preserve"> Sosyal ve Siyasal Yapısında Değişimler”, </w:t>
            </w:r>
            <w:r w:rsidRPr="00EC4432">
              <w:rPr>
                <w:rFonts w:eastAsia="Maiola"/>
                <w:i/>
                <w:iCs/>
              </w:rPr>
              <w:t>Osmanlı İmparatorluğunda Devlet ve Ekonomi II</w:t>
            </w:r>
            <w:r w:rsidRPr="00EC4432">
              <w:rPr>
                <w:rFonts w:eastAsia="Maiola"/>
              </w:rPr>
              <w:t xml:space="preserve">, Ötüken, (İstanbul 2022), 40-45. </w:t>
            </w:r>
          </w:p>
          <w:p w14:paraId="713061CF"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lastRenderedPageBreak/>
              <w:t xml:space="preserve">Karen </w:t>
            </w:r>
            <w:proofErr w:type="spellStart"/>
            <w:r w:rsidRPr="00EC4432">
              <w:rPr>
                <w:rFonts w:eastAsia="Maiola"/>
              </w:rPr>
              <w:t>Barkey</w:t>
            </w:r>
            <w:proofErr w:type="spellEnd"/>
            <w:r w:rsidRPr="00EC4432">
              <w:rPr>
                <w:rFonts w:eastAsia="Maiola"/>
              </w:rPr>
              <w:t xml:space="preserve">, </w:t>
            </w:r>
            <w:r w:rsidRPr="00EC4432">
              <w:rPr>
                <w:rFonts w:eastAsia="Maiola"/>
                <w:i/>
                <w:iCs/>
              </w:rPr>
              <w:t>Eşkıyalar ve Devlet</w:t>
            </w:r>
            <w:r w:rsidRPr="00EC4432">
              <w:rPr>
                <w:rFonts w:eastAsia="Maiola"/>
              </w:rPr>
              <w:t>, “İkinci Bölüm: 17. Yüzyılın Koşulları” Kronik, 2021, s. 45-84.</w:t>
            </w:r>
          </w:p>
          <w:p w14:paraId="68252C72"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Sam White, </w:t>
            </w:r>
            <w:r w:rsidRPr="00EC4432">
              <w:rPr>
                <w:rFonts w:eastAsia="Maiola"/>
                <w:i/>
                <w:iCs/>
              </w:rPr>
              <w:t>Osmanlıda İsyan İklimi, Erken Modern Dönemde Celali İsyanları</w:t>
            </w:r>
            <w:r w:rsidRPr="00EC4432">
              <w:rPr>
                <w:rFonts w:eastAsia="Maiola"/>
              </w:rPr>
              <w:t xml:space="preserve">, Çev. N. </w:t>
            </w:r>
            <w:proofErr w:type="spellStart"/>
            <w:r w:rsidRPr="00EC4432">
              <w:rPr>
                <w:rFonts w:eastAsia="Maiola"/>
              </w:rPr>
              <w:t>Elhüseyni</w:t>
            </w:r>
            <w:proofErr w:type="spellEnd"/>
            <w:r w:rsidRPr="00EC4432">
              <w:rPr>
                <w:rFonts w:eastAsia="Maiola"/>
              </w:rPr>
              <w:t>, Alfa, 2020, s. 177-194 ve 257-</w:t>
            </w:r>
            <w:r w:rsidRPr="00EC4432">
              <w:rPr>
                <w:rFonts w:eastAsia="Maiola"/>
              </w:rPr>
              <w:t>288. (“</w:t>
            </w:r>
            <w:proofErr w:type="spellStart"/>
            <w:r w:rsidRPr="00EC4432">
              <w:rPr>
                <w:rFonts w:eastAsia="Maiola"/>
              </w:rPr>
              <w:t>Yakındoğuda</w:t>
            </w:r>
            <w:proofErr w:type="spellEnd"/>
            <w:r w:rsidRPr="00EC4432">
              <w:rPr>
                <w:rFonts w:eastAsia="Maiola"/>
              </w:rPr>
              <w:t xml:space="preserve"> Küçük Buzul Çağı” ve “</w:t>
            </w:r>
            <w:proofErr w:type="spellStart"/>
            <w:r w:rsidRPr="00EC4432">
              <w:rPr>
                <w:rFonts w:eastAsia="Maiola"/>
              </w:rPr>
              <w:t>Celalilerin</w:t>
            </w:r>
            <w:proofErr w:type="spellEnd"/>
            <w:r w:rsidRPr="00EC4432">
              <w:rPr>
                <w:rFonts w:eastAsia="Maiola"/>
              </w:rPr>
              <w:t xml:space="preserve"> Ardından 17. Yüzyılda İklim ve Kriz”</w:t>
            </w:r>
          </w:p>
          <w:p w14:paraId="752700FB" w14:textId="77777777" w:rsidR="004C220C" w:rsidRPr="00EC4432" w:rsidRDefault="00954935">
            <w:pPr>
              <w:numPr>
                <w:ilvl w:val="0"/>
                <w:numId w:val="1"/>
              </w:numPr>
              <w:pBdr>
                <w:top w:val="nil"/>
                <w:left w:val="nil"/>
                <w:bottom w:val="nil"/>
                <w:right w:val="nil"/>
                <w:between w:val="nil"/>
              </w:pBdr>
              <w:spacing w:after="160" w:line="276" w:lineRule="auto"/>
              <w:rPr>
                <w:rFonts w:eastAsia="Maiola"/>
              </w:rPr>
            </w:pPr>
            <w:r w:rsidRPr="00EC4432">
              <w:rPr>
                <w:rFonts w:eastAsia="Maiola"/>
              </w:rPr>
              <w:t xml:space="preserve">Türkiye Diyanet Vakfı İslâm Ansiklopedisi, </w:t>
            </w:r>
            <w:r w:rsidRPr="00EC4432">
              <w:rPr>
                <w:rFonts w:eastAsia="Maiola"/>
                <w:i/>
                <w:iCs/>
              </w:rPr>
              <w:t>DİA</w:t>
            </w:r>
            <w:r w:rsidRPr="00EC4432">
              <w:rPr>
                <w:rFonts w:eastAsia="Maiola"/>
              </w:rPr>
              <w:t xml:space="preserve">, Ömer </w:t>
            </w:r>
            <w:proofErr w:type="spellStart"/>
            <w:r w:rsidRPr="00EC4432">
              <w:rPr>
                <w:rFonts w:eastAsia="Maiola"/>
              </w:rPr>
              <w:t>İşbilir</w:t>
            </w:r>
            <w:proofErr w:type="spellEnd"/>
            <w:r w:rsidRPr="00EC4432">
              <w:rPr>
                <w:rFonts w:eastAsia="Maiola"/>
              </w:rPr>
              <w:t>, “</w:t>
            </w:r>
            <w:r w:rsidRPr="00EC4432">
              <w:rPr>
                <w:rFonts w:eastAsia="Maiola"/>
                <w:b/>
              </w:rPr>
              <w:t>Kuyucu Murad Paşa”,</w:t>
            </w:r>
            <w:r w:rsidRPr="00EC4432">
              <w:rPr>
                <w:rFonts w:eastAsia="Maiola"/>
              </w:rPr>
              <w:t xml:space="preserve"> c. 26, s. 507-8 ve Türkiye Diyanet Vakfı İslâm Ansiklopedisi, DİA, </w:t>
            </w:r>
            <w:proofErr w:type="spellStart"/>
            <w:r w:rsidRPr="00EC4432">
              <w:rPr>
                <w:rFonts w:eastAsia="Maiola"/>
              </w:rPr>
              <w:t>Mücteba</w:t>
            </w:r>
            <w:proofErr w:type="spellEnd"/>
            <w:r w:rsidRPr="00EC4432">
              <w:rPr>
                <w:rFonts w:eastAsia="Maiola"/>
              </w:rPr>
              <w:t xml:space="preserve"> </w:t>
            </w:r>
            <w:proofErr w:type="spellStart"/>
            <w:r w:rsidRPr="00EC4432">
              <w:rPr>
                <w:rFonts w:eastAsia="Maiola"/>
              </w:rPr>
              <w:t>İlgürel</w:t>
            </w:r>
            <w:proofErr w:type="spellEnd"/>
            <w:r w:rsidRPr="00EC4432">
              <w:rPr>
                <w:rFonts w:eastAsia="Maiola"/>
              </w:rPr>
              <w:t>,</w:t>
            </w:r>
            <w:r w:rsidRPr="00EC4432">
              <w:rPr>
                <w:rFonts w:eastAsia="Maiola"/>
              </w:rPr>
              <w:t xml:space="preserve"> “</w:t>
            </w:r>
            <w:r w:rsidRPr="00EC4432">
              <w:rPr>
                <w:rFonts w:eastAsia="Maiola"/>
                <w:b/>
              </w:rPr>
              <w:t>Abaza Paşa”,</w:t>
            </w:r>
            <w:r w:rsidRPr="00EC4432">
              <w:rPr>
                <w:rFonts w:eastAsia="Maiola"/>
              </w:rPr>
              <w:t xml:space="preserve"> c. 1, s. 11-12. </w:t>
            </w:r>
          </w:p>
          <w:p w14:paraId="745D88C7"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Celali İsyanları Osmanlı coğrafyasını, demografisini ve siyasetini nasıl etkilemiştir? Bu etkilerin sadece isyanlardan kaynaklandığı düşünebilir mi, yoksa isyanlarla eş zamanlı başka siyasi, sosyal ve çevres</w:t>
            </w:r>
            <w:r w:rsidRPr="00EC4432">
              <w:rPr>
                <w:rFonts w:eastAsia="Maiola"/>
              </w:rPr>
              <w:t xml:space="preserve">el problemler de söz konusu mudur? (Bir önceki haftanın ders ve okumalarını da bu sorunun cevabında zikrediniz.) </w:t>
            </w:r>
          </w:p>
        </w:tc>
      </w:tr>
      <w:tr w:rsidR="00EC4432" w:rsidRPr="00EC4432" w14:paraId="1D6B2D71" w14:textId="77777777">
        <w:tc>
          <w:tcPr>
            <w:tcW w:w="8784" w:type="dxa"/>
          </w:tcPr>
          <w:p w14:paraId="36C076BF" w14:textId="77777777" w:rsidR="004C220C" w:rsidRPr="00EC4432" w:rsidRDefault="00954935">
            <w:pPr>
              <w:spacing w:line="276" w:lineRule="auto"/>
              <w:rPr>
                <w:rFonts w:eastAsia="Maiola"/>
                <w:b/>
              </w:rPr>
            </w:pPr>
            <w:r w:rsidRPr="00EC4432">
              <w:rPr>
                <w:rFonts w:eastAsia="Maiola"/>
                <w:b/>
              </w:rPr>
              <w:lastRenderedPageBreak/>
              <w:t>Hafta 5: İnhitat Tartışmaları, Hanedan Krizi ve Köprülüler (1639-1672)</w:t>
            </w:r>
          </w:p>
          <w:p w14:paraId="10985EA6"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Günhan Börekçi, “İnkırazın Eşiğinde Bir Hanedan. III. Mehmed, I. Ahmed, I. Mustafa ve 17. Yüzyıl Siyasi Krizi”, </w:t>
            </w:r>
            <w:r w:rsidRPr="00EC4432">
              <w:rPr>
                <w:rFonts w:eastAsia="Maiola"/>
                <w:i/>
                <w:iCs/>
              </w:rPr>
              <w:t>Divan</w:t>
            </w:r>
            <w:r w:rsidRPr="00EC4432">
              <w:rPr>
                <w:rFonts w:eastAsia="Maiola"/>
              </w:rPr>
              <w:t xml:space="preserve">, c. XIV/26 (İstanbul 2009), s. 45-96. </w:t>
            </w:r>
          </w:p>
          <w:p w14:paraId="4073B0F0"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Şevket Pamuk, </w:t>
            </w:r>
            <w:r w:rsidRPr="00EC4432">
              <w:rPr>
                <w:rFonts w:eastAsia="Maiola"/>
                <w:i/>
                <w:iCs/>
              </w:rPr>
              <w:t>Osmanlı İmparatorluğunda Paranın Tarihi</w:t>
            </w:r>
            <w:r w:rsidRPr="00EC4432">
              <w:rPr>
                <w:rFonts w:eastAsia="Maiola"/>
              </w:rPr>
              <w:t xml:space="preserve">, Tarih Vakfı, (İstanbul 1999), “Tağşişler ve </w:t>
            </w:r>
            <w:r w:rsidRPr="00EC4432">
              <w:rPr>
                <w:rFonts w:eastAsia="Maiola"/>
              </w:rPr>
              <w:t xml:space="preserve">Çözülüş”, s. 143-161. </w:t>
            </w:r>
          </w:p>
          <w:p w14:paraId="3157CE97"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Douglas A. Howard, “Osmanlı Nasihatname Türleri ve Mit”, içinde </w:t>
            </w:r>
            <w:r w:rsidRPr="00EC4432">
              <w:rPr>
                <w:rFonts w:eastAsia="Maiola"/>
                <w:i/>
                <w:iCs/>
              </w:rPr>
              <w:t>Erken Modern Osmanlılar İmparatorluğun Yeniden Yazımı</w:t>
            </w:r>
            <w:r w:rsidRPr="00EC4432">
              <w:rPr>
                <w:rFonts w:eastAsia="Maiola"/>
              </w:rPr>
              <w:t xml:space="preserve">, Timaş (İstanbul 2011), s. 185-222. </w:t>
            </w:r>
          </w:p>
          <w:p w14:paraId="109D43CF" w14:textId="77777777" w:rsidR="004C220C" w:rsidRPr="00EC4432" w:rsidRDefault="00954935">
            <w:pPr>
              <w:numPr>
                <w:ilvl w:val="0"/>
                <w:numId w:val="1"/>
              </w:numPr>
              <w:pBdr>
                <w:top w:val="nil"/>
                <w:left w:val="nil"/>
                <w:bottom w:val="nil"/>
                <w:right w:val="nil"/>
                <w:between w:val="nil"/>
              </w:pBdr>
              <w:spacing w:after="160" w:line="276" w:lineRule="auto"/>
              <w:rPr>
                <w:rFonts w:eastAsia="Maiola"/>
              </w:rPr>
            </w:pPr>
            <w:r w:rsidRPr="00EC4432">
              <w:rPr>
                <w:rFonts w:eastAsia="Maiola"/>
              </w:rPr>
              <w:t xml:space="preserve">Türkiye Diyanet Vakfı İslâm Ansiklopedisi, </w:t>
            </w:r>
            <w:r w:rsidRPr="00EC4432">
              <w:rPr>
                <w:rFonts w:eastAsia="Maiola"/>
                <w:i/>
                <w:iCs/>
              </w:rPr>
              <w:t>DİA</w:t>
            </w:r>
            <w:r w:rsidRPr="00EC4432">
              <w:rPr>
                <w:rFonts w:eastAsia="Maiola"/>
              </w:rPr>
              <w:t xml:space="preserve">, Ziya Yılmazer, </w:t>
            </w:r>
            <w:r w:rsidRPr="00EC4432">
              <w:rPr>
                <w:rFonts w:eastAsia="Maiola"/>
                <w:b/>
              </w:rPr>
              <w:t>“Murad IV</w:t>
            </w:r>
            <w:r w:rsidRPr="00EC4432">
              <w:rPr>
                <w:rFonts w:eastAsia="Maiola"/>
              </w:rPr>
              <w:t xml:space="preserve">”, c. </w:t>
            </w:r>
            <w:r w:rsidRPr="00EC4432">
              <w:rPr>
                <w:rFonts w:eastAsia="Maiola"/>
              </w:rPr>
              <w:t>31, s. 177-183.  Ve Türkiye Diyanet Vakfı İslâm Ansiklopedisi, DİA, Ömer Faruk Akün, “</w:t>
            </w:r>
            <w:proofErr w:type="spellStart"/>
            <w:r w:rsidRPr="00EC4432">
              <w:rPr>
                <w:rFonts w:eastAsia="Maiola"/>
                <w:b/>
              </w:rPr>
              <w:t>Koçi</w:t>
            </w:r>
            <w:proofErr w:type="spellEnd"/>
            <w:r w:rsidRPr="00EC4432">
              <w:rPr>
                <w:rFonts w:eastAsia="Maiola"/>
                <w:b/>
              </w:rPr>
              <w:t xml:space="preserve"> Bey”,</w:t>
            </w:r>
            <w:r w:rsidRPr="00EC4432">
              <w:rPr>
                <w:rFonts w:eastAsia="Maiola"/>
              </w:rPr>
              <w:t xml:space="preserve"> c. 26, s. 143-148 ve Türkiye Diyanet Vakfı İslâm Ansiklopedisi, DİA, Münir Aktepe, </w:t>
            </w:r>
            <w:r w:rsidRPr="00EC4432">
              <w:rPr>
                <w:rFonts w:eastAsia="Maiola"/>
                <w:b/>
              </w:rPr>
              <w:t>“Çınar Vakası</w:t>
            </w:r>
            <w:r w:rsidRPr="00EC4432">
              <w:rPr>
                <w:rFonts w:eastAsia="Maiola"/>
              </w:rPr>
              <w:t>”, c. 8, s. 301-2 ve Türkiye Diyanet Vakfı İslâm Ansiklopedisi,</w:t>
            </w:r>
            <w:r w:rsidRPr="00EC4432">
              <w:rPr>
                <w:rFonts w:eastAsia="Maiola"/>
              </w:rPr>
              <w:t xml:space="preserve"> DİA, </w:t>
            </w:r>
            <w:proofErr w:type="spellStart"/>
            <w:r w:rsidRPr="00EC4432">
              <w:rPr>
                <w:rFonts w:eastAsia="Maiola"/>
              </w:rPr>
              <w:t>Mücteba</w:t>
            </w:r>
            <w:proofErr w:type="spellEnd"/>
            <w:r w:rsidRPr="00EC4432">
              <w:rPr>
                <w:rFonts w:eastAsia="Maiola"/>
              </w:rPr>
              <w:t xml:space="preserve"> </w:t>
            </w:r>
            <w:proofErr w:type="spellStart"/>
            <w:r w:rsidRPr="00EC4432">
              <w:rPr>
                <w:rFonts w:eastAsia="Maiola"/>
              </w:rPr>
              <w:t>ilgürel</w:t>
            </w:r>
            <w:proofErr w:type="spellEnd"/>
            <w:r w:rsidRPr="00EC4432">
              <w:rPr>
                <w:rFonts w:eastAsia="Maiola"/>
              </w:rPr>
              <w:t xml:space="preserve">, </w:t>
            </w:r>
            <w:r w:rsidRPr="00EC4432">
              <w:rPr>
                <w:rFonts w:eastAsia="Maiola"/>
                <w:b/>
              </w:rPr>
              <w:t xml:space="preserve">“Köprülü </w:t>
            </w:r>
            <w:proofErr w:type="spellStart"/>
            <w:r w:rsidRPr="00EC4432">
              <w:rPr>
                <w:rFonts w:eastAsia="Maiola"/>
                <w:b/>
              </w:rPr>
              <w:t>Mehmed</w:t>
            </w:r>
            <w:proofErr w:type="spellEnd"/>
            <w:r w:rsidRPr="00EC4432">
              <w:rPr>
                <w:rFonts w:eastAsia="Maiola"/>
                <w:b/>
              </w:rPr>
              <w:t xml:space="preserve"> Paşa</w:t>
            </w:r>
            <w:r w:rsidRPr="00EC4432">
              <w:rPr>
                <w:rFonts w:eastAsia="Maiola"/>
              </w:rPr>
              <w:t>”, c. 26, s.258-60.</w:t>
            </w:r>
          </w:p>
          <w:p w14:paraId="7C3F2494" w14:textId="77777777" w:rsidR="004C220C" w:rsidRPr="00EC4432" w:rsidRDefault="00954935">
            <w:pPr>
              <w:spacing w:line="276" w:lineRule="auto"/>
              <w:rPr>
                <w:rFonts w:eastAsia="Maiola"/>
                <w:b/>
              </w:rPr>
            </w:pPr>
            <w:r w:rsidRPr="00EC4432">
              <w:rPr>
                <w:rFonts w:eastAsia="Maiola"/>
                <w:b/>
              </w:rPr>
              <w:t xml:space="preserve">Haftanın Sorusu: </w:t>
            </w:r>
            <w:r w:rsidRPr="00EC4432">
              <w:rPr>
                <w:rFonts w:eastAsia="Maiola"/>
              </w:rPr>
              <w:t xml:space="preserve">IV. Murad devrinde Devlet’in yaşadığı problem için nasıl çözümler üretilmiştir? Bu üretilen çözümler ya da öne sürülen çözüm önerilerini bir iç reform olarak yorumlamak mümkün </w:t>
            </w:r>
            <w:r w:rsidRPr="00EC4432">
              <w:rPr>
                <w:rFonts w:eastAsia="Maiola"/>
              </w:rPr>
              <w:t xml:space="preserve">müdür? Hanedanın siyasi meşruiyetinde yaşanan problemlerin sebepleri neler olabilir? Hanedan krizinin beraberinde getirdiği sosyal ve iktisadi neticeler hakkında mülahazalarınızı yazınız.    </w:t>
            </w:r>
            <w:r w:rsidRPr="00EC4432">
              <w:rPr>
                <w:rFonts w:eastAsia="Maiola"/>
                <w:b/>
              </w:rPr>
              <w:t xml:space="preserve"> </w:t>
            </w:r>
          </w:p>
        </w:tc>
      </w:tr>
      <w:tr w:rsidR="00EC4432" w:rsidRPr="00EC4432" w14:paraId="3565C9FA" w14:textId="77777777">
        <w:tc>
          <w:tcPr>
            <w:tcW w:w="8784" w:type="dxa"/>
          </w:tcPr>
          <w:p w14:paraId="33BAFC47" w14:textId="6761944B" w:rsidR="004C220C" w:rsidRPr="00EC4432" w:rsidRDefault="00954935">
            <w:pPr>
              <w:spacing w:line="276" w:lineRule="auto"/>
              <w:rPr>
                <w:rFonts w:eastAsia="Maiola"/>
                <w:b/>
              </w:rPr>
            </w:pPr>
            <w:r w:rsidRPr="00EC4432">
              <w:rPr>
                <w:rFonts w:eastAsia="Maiola"/>
                <w:b/>
              </w:rPr>
              <w:t xml:space="preserve">Hafta </w:t>
            </w:r>
            <w:proofErr w:type="gramStart"/>
            <w:r w:rsidRPr="00EC4432">
              <w:rPr>
                <w:rFonts w:eastAsia="Maiola"/>
                <w:b/>
              </w:rPr>
              <w:t>6:  17.</w:t>
            </w:r>
            <w:proofErr w:type="gramEnd"/>
            <w:r w:rsidRPr="00EC4432">
              <w:rPr>
                <w:rFonts w:eastAsia="Maiola"/>
                <w:b/>
              </w:rPr>
              <w:t xml:space="preserve"> Yüzyılda Sosyal ve Dini Meseleler </w:t>
            </w:r>
            <w:r w:rsidR="00D2176E" w:rsidRPr="00EC4432">
              <w:rPr>
                <w:rFonts w:eastAsia="Maiola"/>
                <w:b/>
              </w:rPr>
              <w:t>ve Toplumlar</w:t>
            </w:r>
          </w:p>
          <w:p w14:paraId="276CFA6C" w14:textId="77777777" w:rsidR="004C220C" w:rsidRPr="00EC4432" w:rsidRDefault="00954935">
            <w:pPr>
              <w:numPr>
                <w:ilvl w:val="0"/>
                <w:numId w:val="2"/>
              </w:numPr>
              <w:pBdr>
                <w:top w:val="nil"/>
                <w:left w:val="nil"/>
                <w:bottom w:val="nil"/>
                <w:right w:val="nil"/>
                <w:between w:val="nil"/>
              </w:pBdr>
              <w:spacing w:line="276" w:lineRule="auto"/>
              <w:rPr>
                <w:rFonts w:eastAsia="Maiola"/>
                <w:b/>
              </w:rPr>
            </w:pPr>
            <w:r w:rsidRPr="00EC4432">
              <w:rPr>
                <w:rFonts w:eastAsia="Maiola"/>
              </w:rPr>
              <w:t xml:space="preserve">M. </w:t>
            </w:r>
            <w:proofErr w:type="spellStart"/>
            <w:r w:rsidRPr="00EC4432">
              <w:rPr>
                <w:rFonts w:eastAsia="Maiola"/>
              </w:rPr>
              <w:t>Zilfi</w:t>
            </w:r>
            <w:proofErr w:type="spellEnd"/>
            <w:r w:rsidRPr="00EC4432">
              <w:rPr>
                <w:rFonts w:eastAsia="Maiola"/>
              </w:rPr>
              <w:t xml:space="preserve">, </w:t>
            </w:r>
            <w:r w:rsidRPr="00EC4432">
              <w:rPr>
                <w:rFonts w:eastAsia="Maiola"/>
                <w:i/>
                <w:iCs/>
              </w:rPr>
              <w:t xml:space="preserve">Kad1zadeliler: </w:t>
            </w:r>
            <w:proofErr w:type="spellStart"/>
            <w:r w:rsidRPr="00EC4432">
              <w:rPr>
                <w:rFonts w:eastAsia="Maiola"/>
                <w:i/>
                <w:iCs/>
              </w:rPr>
              <w:t>Onyedinci</w:t>
            </w:r>
            <w:proofErr w:type="spellEnd"/>
            <w:r w:rsidRPr="00EC4432">
              <w:rPr>
                <w:rFonts w:eastAsia="Maiola"/>
                <w:i/>
                <w:iCs/>
              </w:rPr>
              <w:t xml:space="preserve"> Yüzyıl İstanbul’unda Dinde İhya Hareketleri</w:t>
            </w:r>
          </w:p>
          <w:p w14:paraId="1ACFD7C7"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Derin Terzioğlu, “Devlet İnşası ve Mezhepleşme Çağında Sufiler”, </w:t>
            </w:r>
            <w:r w:rsidRPr="00EC4432">
              <w:rPr>
                <w:rFonts w:eastAsia="Maiola"/>
                <w:i/>
                <w:iCs/>
              </w:rPr>
              <w:t>Osmanlı Dünyası</w:t>
            </w:r>
            <w:r w:rsidRPr="00EC4432">
              <w:rPr>
                <w:rFonts w:eastAsia="Maiola"/>
              </w:rPr>
              <w:t xml:space="preserve">, ed. C. </w:t>
            </w:r>
            <w:proofErr w:type="spellStart"/>
            <w:r w:rsidRPr="00EC4432">
              <w:rPr>
                <w:rFonts w:eastAsia="Maiola"/>
              </w:rPr>
              <w:t>Woodhead</w:t>
            </w:r>
            <w:proofErr w:type="spellEnd"/>
            <w:r w:rsidRPr="00EC4432">
              <w:rPr>
                <w:rFonts w:eastAsia="Maiola"/>
              </w:rPr>
              <w:t xml:space="preserve">, Alfa (İstanbul 2018), s. 124-160. </w:t>
            </w:r>
          </w:p>
          <w:p w14:paraId="3295BF44" w14:textId="77777777" w:rsidR="004C220C" w:rsidRPr="00EC4432" w:rsidRDefault="00954935">
            <w:pPr>
              <w:numPr>
                <w:ilvl w:val="0"/>
                <w:numId w:val="1"/>
              </w:numPr>
              <w:pBdr>
                <w:top w:val="nil"/>
                <w:left w:val="nil"/>
                <w:bottom w:val="nil"/>
                <w:right w:val="nil"/>
                <w:between w:val="nil"/>
              </w:pBdr>
              <w:spacing w:line="276" w:lineRule="auto"/>
              <w:rPr>
                <w:rFonts w:eastAsia="Maiola"/>
              </w:rPr>
            </w:pPr>
            <w:r w:rsidRPr="00EC4432">
              <w:rPr>
                <w:rFonts w:eastAsia="Maiola"/>
              </w:rPr>
              <w:t xml:space="preserve">Bruce </w:t>
            </w:r>
            <w:proofErr w:type="spellStart"/>
            <w:r w:rsidRPr="00EC4432">
              <w:rPr>
                <w:rFonts w:eastAsia="Maiola"/>
              </w:rPr>
              <w:t>Masters</w:t>
            </w:r>
            <w:proofErr w:type="spellEnd"/>
            <w:r w:rsidRPr="00EC4432">
              <w:rPr>
                <w:rFonts w:eastAsia="Maiola"/>
              </w:rPr>
              <w:t>, “Değişen Bir Dünyada Hristiy</w:t>
            </w:r>
            <w:r w:rsidRPr="00EC4432">
              <w:rPr>
                <w:rFonts w:eastAsia="Maiola"/>
              </w:rPr>
              <w:t xml:space="preserve">anlar”, </w:t>
            </w:r>
            <w:r w:rsidRPr="00EC4432">
              <w:rPr>
                <w:rFonts w:eastAsia="Maiola"/>
                <w:i/>
                <w:iCs/>
              </w:rPr>
              <w:t>Türkiye Tarihi 1603-1839</w:t>
            </w:r>
            <w:r w:rsidRPr="00EC4432">
              <w:rPr>
                <w:rFonts w:eastAsia="Maiola"/>
              </w:rPr>
              <w:t xml:space="preserve">, Kitabevi (İstanbul 2011), s. 329-337. </w:t>
            </w:r>
          </w:p>
          <w:p w14:paraId="35D7629B" w14:textId="77777777" w:rsidR="004C220C" w:rsidRPr="00EC4432" w:rsidRDefault="00954935">
            <w:pPr>
              <w:numPr>
                <w:ilvl w:val="0"/>
                <w:numId w:val="1"/>
              </w:numPr>
              <w:pBdr>
                <w:top w:val="nil"/>
                <w:left w:val="nil"/>
                <w:bottom w:val="nil"/>
                <w:right w:val="nil"/>
                <w:between w:val="nil"/>
              </w:pBdr>
              <w:spacing w:after="160" w:line="276" w:lineRule="auto"/>
              <w:rPr>
                <w:rFonts w:eastAsia="Maiola"/>
              </w:rPr>
            </w:pPr>
            <w:r w:rsidRPr="00EC4432">
              <w:rPr>
                <w:rFonts w:eastAsia="Maiola"/>
              </w:rPr>
              <w:t xml:space="preserve">Türkiye Diyanet Vakfı İslâm Ansiklopedisi, DİA, Cengiz Şişman, </w:t>
            </w:r>
            <w:r w:rsidRPr="00EC4432">
              <w:rPr>
                <w:rFonts w:eastAsia="Maiola"/>
                <w:b/>
              </w:rPr>
              <w:t>“</w:t>
            </w:r>
            <w:proofErr w:type="spellStart"/>
            <w:r w:rsidRPr="00EC4432">
              <w:rPr>
                <w:rFonts w:eastAsia="Maiola"/>
                <w:b/>
              </w:rPr>
              <w:t>Sabatay</w:t>
            </w:r>
            <w:proofErr w:type="spellEnd"/>
            <w:r w:rsidRPr="00EC4432">
              <w:rPr>
                <w:rFonts w:eastAsia="Maiola"/>
                <w:b/>
              </w:rPr>
              <w:t xml:space="preserve"> Sevi</w:t>
            </w:r>
            <w:r w:rsidRPr="00EC4432">
              <w:rPr>
                <w:rFonts w:eastAsia="Maiola"/>
              </w:rPr>
              <w:t>”, c. 35, s. 334-5.  Ve Türkiye Diyanet Vakfı İslâm Ansiklopedisi, DİA, Mustafa Aşkar, “</w:t>
            </w:r>
            <w:proofErr w:type="spellStart"/>
            <w:r w:rsidRPr="00EC4432">
              <w:rPr>
                <w:rFonts w:eastAsia="Maiola"/>
                <w:b/>
              </w:rPr>
              <w:t>Niyazî</w:t>
            </w:r>
            <w:proofErr w:type="spellEnd"/>
            <w:r w:rsidRPr="00EC4432">
              <w:rPr>
                <w:rFonts w:eastAsia="Maiola"/>
                <w:b/>
              </w:rPr>
              <w:t xml:space="preserve">-i </w:t>
            </w:r>
            <w:proofErr w:type="spellStart"/>
            <w:r w:rsidRPr="00EC4432">
              <w:rPr>
                <w:rFonts w:eastAsia="Maiola"/>
                <w:b/>
              </w:rPr>
              <w:t>Mısrî</w:t>
            </w:r>
            <w:proofErr w:type="spellEnd"/>
            <w:r w:rsidRPr="00EC4432">
              <w:rPr>
                <w:rFonts w:eastAsia="Maiola"/>
                <w:b/>
              </w:rPr>
              <w:t>”,</w:t>
            </w:r>
            <w:r w:rsidRPr="00EC4432">
              <w:rPr>
                <w:rFonts w:eastAsia="Maiola"/>
              </w:rPr>
              <w:t xml:space="preserve"> c.</w:t>
            </w:r>
            <w:r w:rsidRPr="00EC4432">
              <w:rPr>
                <w:rFonts w:eastAsia="Maiola"/>
              </w:rPr>
              <w:t xml:space="preserve"> 33, s. 166-9 ve </w:t>
            </w:r>
            <w:proofErr w:type="spellStart"/>
            <w:r w:rsidRPr="00EC4432">
              <w:rPr>
                <w:rFonts w:eastAsia="Maiola"/>
              </w:rPr>
              <w:t>Ve</w:t>
            </w:r>
            <w:proofErr w:type="spellEnd"/>
            <w:r w:rsidRPr="00EC4432">
              <w:rPr>
                <w:rFonts w:eastAsia="Maiola"/>
              </w:rPr>
              <w:t xml:space="preserve"> Türkiye Diyanet Vakfı </w:t>
            </w:r>
            <w:r w:rsidRPr="00EC4432">
              <w:rPr>
                <w:rFonts w:eastAsia="Maiola"/>
              </w:rPr>
              <w:lastRenderedPageBreak/>
              <w:t>İslâm Ansiklopedisi, DİA, Mustafa Aşkar, “</w:t>
            </w:r>
            <w:proofErr w:type="spellStart"/>
            <w:r w:rsidRPr="00EC4432">
              <w:rPr>
                <w:rFonts w:eastAsia="Maiola"/>
                <w:b/>
              </w:rPr>
              <w:t>Mehmed</w:t>
            </w:r>
            <w:proofErr w:type="spellEnd"/>
            <w:r w:rsidRPr="00EC4432">
              <w:rPr>
                <w:rFonts w:eastAsia="Maiola"/>
                <w:b/>
              </w:rPr>
              <w:t xml:space="preserve"> Efendi, </w:t>
            </w:r>
            <w:proofErr w:type="spellStart"/>
            <w:r w:rsidRPr="00EC4432">
              <w:rPr>
                <w:rFonts w:eastAsia="Maiola"/>
                <w:b/>
              </w:rPr>
              <w:t>Vâni</w:t>
            </w:r>
            <w:proofErr w:type="spellEnd"/>
            <w:r w:rsidRPr="00EC4432">
              <w:rPr>
                <w:rFonts w:eastAsia="Maiola"/>
                <w:b/>
              </w:rPr>
              <w:t>”,</w:t>
            </w:r>
            <w:r w:rsidRPr="00EC4432">
              <w:rPr>
                <w:rFonts w:eastAsia="Maiola"/>
              </w:rPr>
              <w:t xml:space="preserve"> c. 28, s. 458-9. </w:t>
            </w:r>
          </w:p>
          <w:p w14:paraId="22EE920D"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Önceki haftalarda işlenen 17. yüzyıl devinimlerinin, özellikle yüzyılın ikinci yarısına sirayet eden neticeleri nel</w:t>
            </w:r>
            <w:r w:rsidRPr="00EC4432">
              <w:rPr>
                <w:rFonts w:eastAsia="Maiola"/>
              </w:rPr>
              <w:t>erdir? Osmanlı Devleti’nin merkezinde zihniyet dünyası değişimleri ve bunların siyasi, sosyal etkileri hakkında mülahazalarda bulununuz.</w:t>
            </w:r>
            <w:r w:rsidRPr="00EC4432">
              <w:rPr>
                <w:rFonts w:eastAsia="Maiola"/>
                <w:b/>
              </w:rPr>
              <w:t xml:space="preserve"> </w:t>
            </w:r>
          </w:p>
        </w:tc>
      </w:tr>
      <w:tr w:rsidR="00EC4432" w:rsidRPr="00EC4432" w14:paraId="7B3C46D2" w14:textId="77777777">
        <w:tc>
          <w:tcPr>
            <w:tcW w:w="8784" w:type="dxa"/>
          </w:tcPr>
          <w:p w14:paraId="1D0239B7" w14:textId="77777777" w:rsidR="004C220C" w:rsidRPr="00EC4432" w:rsidRDefault="00954935">
            <w:pPr>
              <w:spacing w:line="276" w:lineRule="auto"/>
              <w:rPr>
                <w:rFonts w:eastAsia="Maiola"/>
                <w:b/>
              </w:rPr>
            </w:pPr>
            <w:r w:rsidRPr="00EC4432">
              <w:rPr>
                <w:rFonts w:eastAsia="Maiola"/>
                <w:b/>
              </w:rPr>
              <w:lastRenderedPageBreak/>
              <w:t>Hafta 7: Osmanlıların Yeni İmparatorluk Stratejileri</w:t>
            </w:r>
          </w:p>
          <w:p w14:paraId="796CD64D" w14:textId="77777777" w:rsidR="004C220C" w:rsidRPr="00EC4432" w:rsidRDefault="00954935">
            <w:pPr>
              <w:numPr>
                <w:ilvl w:val="0"/>
                <w:numId w:val="2"/>
              </w:numPr>
              <w:pBdr>
                <w:top w:val="nil"/>
                <w:left w:val="nil"/>
                <w:bottom w:val="nil"/>
                <w:right w:val="nil"/>
                <w:between w:val="nil"/>
              </w:pBdr>
              <w:spacing w:line="276" w:lineRule="auto"/>
              <w:rPr>
                <w:rFonts w:eastAsia="Maiola"/>
              </w:rPr>
            </w:pPr>
            <w:proofErr w:type="spellStart"/>
            <w:r w:rsidRPr="00EC4432">
              <w:rPr>
                <w:rFonts w:eastAsia="Maiola"/>
              </w:rPr>
              <w:t>Gabor</w:t>
            </w:r>
            <w:proofErr w:type="spellEnd"/>
            <w:r w:rsidRPr="00EC4432">
              <w:rPr>
                <w:rFonts w:eastAsia="Maiola"/>
              </w:rPr>
              <w:t xml:space="preserve"> </w:t>
            </w:r>
            <w:proofErr w:type="spellStart"/>
            <w:r w:rsidRPr="00EC4432">
              <w:rPr>
                <w:rFonts w:eastAsia="Maiola"/>
              </w:rPr>
              <w:t>Agoston</w:t>
            </w:r>
            <w:proofErr w:type="spellEnd"/>
            <w:r w:rsidRPr="00EC4432">
              <w:rPr>
                <w:rFonts w:eastAsia="Maiola"/>
              </w:rPr>
              <w:t xml:space="preserve">, “Doğu Avrupa’da İmparatorluklar ve Savaş 1550-1750: Osmanlı Habsburg Rekabeti ve Askeri Dönüşüm”, </w:t>
            </w:r>
            <w:r w:rsidRPr="00EC4432">
              <w:rPr>
                <w:rFonts w:eastAsia="Maiola"/>
                <w:i/>
                <w:iCs/>
              </w:rPr>
              <w:t>Osmanlıda Strateji ve Askeri Güç</w:t>
            </w:r>
            <w:r w:rsidRPr="00EC4432">
              <w:rPr>
                <w:rFonts w:eastAsia="Maiola"/>
              </w:rPr>
              <w:t xml:space="preserve">, çev. M. Fatih Çalışır, (İstanbul 2012), s. 169-212. </w:t>
            </w:r>
          </w:p>
          <w:p w14:paraId="5F664A59"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Mehmet Öz, Kanun-ı Kadimin Peşinde Osmanlıda Çözülme ve Gelenekçi Yor</w:t>
            </w:r>
            <w:r w:rsidRPr="00EC4432">
              <w:rPr>
                <w:rFonts w:eastAsia="Maiola"/>
              </w:rPr>
              <w:t xml:space="preserve">umları, </w:t>
            </w:r>
            <w:r w:rsidRPr="00EC4432">
              <w:rPr>
                <w:rFonts w:eastAsia="Maiola"/>
                <w:i/>
                <w:iCs/>
              </w:rPr>
              <w:t>Dergâh</w:t>
            </w:r>
            <w:r w:rsidRPr="00EC4432">
              <w:rPr>
                <w:rFonts w:eastAsia="Maiola"/>
              </w:rPr>
              <w:t xml:space="preserve">, 4. </w:t>
            </w:r>
            <w:proofErr w:type="spellStart"/>
            <w:r w:rsidRPr="00EC4432">
              <w:rPr>
                <w:rFonts w:eastAsia="Maiola"/>
              </w:rPr>
              <w:t>bs</w:t>
            </w:r>
            <w:proofErr w:type="spellEnd"/>
            <w:r w:rsidRPr="00EC4432">
              <w:rPr>
                <w:rFonts w:eastAsia="Maiola"/>
              </w:rPr>
              <w:t xml:space="preserve"> (İstanbul 2010), s. 18-34. (“Kaynaklar”) ve 125-168. </w:t>
            </w:r>
          </w:p>
          <w:p w14:paraId="723F1444"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Zeynep Aycibin, “XVII. yüzyıl sadrazamlarından Köprülü-zade Mustafa Paşa Döneminde Osmanlı Devleti`nin siyasi ve sosyal durumu”, Yayınlanmamış Doktora Tezi, (MSGÜ 2001), s. 1-13; 7</w:t>
            </w:r>
            <w:r w:rsidRPr="00EC4432">
              <w:rPr>
                <w:rFonts w:eastAsia="Maiola"/>
              </w:rPr>
              <w:t xml:space="preserve">2-111. </w:t>
            </w:r>
          </w:p>
          <w:p w14:paraId="78F97008"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Özgür Kolçak, </w:t>
            </w:r>
            <w:proofErr w:type="gramStart"/>
            <w:r w:rsidRPr="00EC4432">
              <w:rPr>
                <w:rFonts w:eastAsia="Maiola"/>
              </w:rPr>
              <w:t>“ “</w:t>
            </w:r>
            <w:proofErr w:type="gramEnd"/>
            <w:r w:rsidRPr="00EC4432">
              <w:rPr>
                <w:rFonts w:eastAsia="Maiola"/>
              </w:rPr>
              <w:t xml:space="preserve">… Cümle Palankaları </w:t>
            </w:r>
            <w:proofErr w:type="spellStart"/>
            <w:r w:rsidRPr="00EC4432">
              <w:rPr>
                <w:rFonts w:eastAsia="Maiola"/>
              </w:rPr>
              <w:t>Küffâr</w:t>
            </w:r>
            <w:proofErr w:type="spellEnd"/>
            <w:r w:rsidRPr="00EC4432">
              <w:rPr>
                <w:rFonts w:eastAsia="Maiola"/>
              </w:rPr>
              <w:t xml:space="preserve"> Aldı …”: 1663-64 Osmanlı Habsburg Savaşında Dezenformasyon, Propaganda ve Siyasî İktidar”, </w:t>
            </w:r>
            <w:r w:rsidRPr="00EC4432">
              <w:rPr>
                <w:rFonts w:eastAsia="Maiola"/>
                <w:i/>
                <w:iCs/>
              </w:rPr>
              <w:t>OAR</w:t>
            </w:r>
            <w:r w:rsidRPr="00EC4432">
              <w:rPr>
                <w:rFonts w:eastAsia="Maiola"/>
              </w:rPr>
              <w:t xml:space="preserve">, </w:t>
            </w:r>
            <w:proofErr w:type="spellStart"/>
            <w:r w:rsidRPr="00EC4432">
              <w:rPr>
                <w:rFonts w:eastAsia="Maiola"/>
              </w:rPr>
              <w:t>sy</w:t>
            </w:r>
            <w:proofErr w:type="spellEnd"/>
            <w:r w:rsidRPr="00EC4432">
              <w:rPr>
                <w:rFonts w:eastAsia="Maiola"/>
              </w:rPr>
              <w:t xml:space="preserve"> 43, 2014, s. 165-92. </w:t>
            </w:r>
          </w:p>
          <w:p w14:paraId="144BE25D" w14:textId="77777777" w:rsidR="004C220C" w:rsidRPr="00EC4432" w:rsidRDefault="00954935">
            <w:pPr>
              <w:numPr>
                <w:ilvl w:val="0"/>
                <w:numId w:val="2"/>
              </w:numPr>
              <w:pBdr>
                <w:top w:val="nil"/>
                <w:left w:val="nil"/>
                <w:bottom w:val="nil"/>
                <w:right w:val="nil"/>
                <w:between w:val="nil"/>
              </w:pBdr>
              <w:spacing w:after="160" w:line="276" w:lineRule="auto"/>
              <w:rPr>
                <w:rFonts w:eastAsia="Maiola"/>
              </w:rPr>
            </w:pPr>
            <w:r w:rsidRPr="00EC4432">
              <w:rPr>
                <w:rFonts w:eastAsia="Maiola"/>
              </w:rPr>
              <w:t xml:space="preserve">Türkiye Diyanet Vakfı İslâm Ansiklopedisi, </w:t>
            </w:r>
            <w:r w:rsidRPr="00EC4432">
              <w:rPr>
                <w:rFonts w:eastAsia="Maiola"/>
                <w:i/>
                <w:iCs/>
              </w:rPr>
              <w:t>DİA</w:t>
            </w:r>
            <w:r w:rsidRPr="00EC4432">
              <w:rPr>
                <w:rFonts w:eastAsia="Maiola"/>
              </w:rPr>
              <w:t>, Abdülkadir Özcan, “Mehmed IV”, c. 2</w:t>
            </w:r>
            <w:r w:rsidRPr="00EC4432">
              <w:rPr>
                <w:rFonts w:eastAsia="Maiola"/>
              </w:rPr>
              <w:t xml:space="preserve">8, s.414-418. </w:t>
            </w:r>
          </w:p>
          <w:p w14:paraId="3E37BC36"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17. yüzyılın ikinci yarısında Osmanlı Devleti’nin özellikle Avrupa’da tekrardan askerî manada aktif hâle gelmesinin iç siyasi sebeplerini yazınız. Osmanlıların kendi tarihsel durumlarını nasıl tespit ettiklerini ve buna hem fiilen hem de zihni olarak ne tü</w:t>
            </w:r>
            <w:r w:rsidRPr="00EC4432">
              <w:rPr>
                <w:rFonts w:eastAsia="Maiola"/>
              </w:rPr>
              <w:t xml:space="preserve">r tepkiler verdiğini tartışınız. </w:t>
            </w:r>
          </w:p>
        </w:tc>
      </w:tr>
      <w:tr w:rsidR="00EC4432" w:rsidRPr="00EC4432" w14:paraId="0D2CE326" w14:textId="77777777">
        <w:tc>
          <w:tcPr>
            <w:tcW w:w="8784" w:type="dxa"/>
          </w:tcPr>
          <w:p w14:paraId="5275D302" w14:textId="77777777" w:rsidR="004C220C" w:rsidRPr="00EC4432" w:rsidRDefault="00954935">
            <w:pPr>
              <w:spacing w:line="276" w:lineRule="auto"/>
              <w:jc w:val="center"/>
              <w:rPr>
                <w:rFonts w:eastAsia="Maiola"/>
                <w:b/>
              </w:rPr>
            </w:pPr>
            <w:r w:rsidRPr="00EC4432">
              <w:rPr>
                <w:rFonts w:eastAsia="Maiola"/>
                <w:b/>
              </w:rPr>
              <w:t xml:space="preserve">Hafta 8: </w:t>
            </w:r>
            <w:proofErr w:type="spellStart"/>
            <w:r w:rsidRPr="00EC4432">
              <w:rPr>
                <w:rFonts w:eastAsia="Maiola"/>
                <w:b/>
              </w:rPr>
              <w:t>Arasınav</w:t>
            </w:r>
            <w:proofErr w:type="spellEnd"/>
            <w:r w:rsidRPr="00EC4432">
              <w:rPr>
                <w:rFonts w:eastAsia="Maiola"/>
                <w:b/>
              </w:rPr>
              <w:t xml:space="preserve"> Haftası</w:t>
            </w:r>
          </w:p>
        </w:tc>
      </w:tr>
      <w:tr w:rsidR="00EC4432" w:rsidRPr="00EC4432" w14:paraId="7398CA42" w14:textId="77777777">
        <w:tc>
          <w:tcPr>
            <w:tcW w:w="8784" w:type="dxa"/>
          </w:tcPr>
          <w:p w14:paraId="0E12E01B" w14:textId="2A1B61B9" w:rsidR="004C220C" w:rsidRPr="00EC4432" w:rsidRDefault="00954935">
            <w:pPr>
              <w:spacing w:line="276" w:lineRule="auto"/>
              <w:rPr>
                <w:rFonts w:eastAsia="Maiola"/>
                <w:b/>
              </w:rPr>
            </w:pPr>
            <w:r w:rsidRPr="00EC4432">
              <w:rPr>
                <w:rFonts w:eastAsia="Maiola"/>
                <w:b/>
              </w:rPr>
              <w:t>Hafta 9: Viyana</w:t>
            </w:r>
            <w:r w:rsidR="00D2176E" w:rsidRPr="00EC4432">
              <w:rPr>
                <w:rFonts w:eastAsia="Maiola"/>
                <w:b/>
              </w:rPr>
              <w:t xml:space="preserve"> ve </w:t>
            </w:r>
            <w:r w:rsidRPr="00EC4432">
              <w:rPr>
                <w:rFonts w:eastAsia="Maiola"/>
                <w:b/>
              </w:rPr>
              <w:t>Sonra</w:t>
            </w:r>
            <w:r w:rsidR="00D2176E" w:rsidRPr="00EC4432">
              <w:rPr>
                <w:rFonts w:eastAsia="Maiola"/>
                <w:b/>
              </w:rPr>
              <w:t>sı</w:t>
            </w:r>
            <w:r w:rsidRPr="00EC4432">
              <w:rPr>
                <w:rFonts w:eastAsia="Maiola"/>
                <w:b/>
              </w:rPr>
              <w:t xml:space="preserve"> (1683-1703)</w:t>
            </w:r>
          </w:p>
          <w:p w14:paraId="052C213D"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Kahraman Şakul, </w:t>
            </w:r>
            <w:r w:rsidRPr="00EC4432">
              <w:rPr>
                <w:rFonts w:eastAsia="Maiola"/>
                <w:i/>
                <w:iCs/>
              </w:rPr>
              <w:t>II. Viyana Kuşatması, Yedi Başlı Ejderin Fendi</w:t>
            </w:r>
            <w:r w:rsidRPr="00EC4432">
              <w:rPr>
                <w:rFonts w:eastAsia="Maiola"/>
              </w:rPr>
              <w:t xml:space="preserve">, Timaş (İstanbul 2021), s 24-130. </w:t>
            </w:r>
          </w:p>
          <w:p w14:paraId="0903C1D5"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Feridun M. </w:t>
            </w:r>
            <w:proofErr w:type="spellStart"/>
            <w:r w:rsidRPr="00EC4432">
              <w:rPr>
                <w:rFonts w:eastAsia="Maiola"/>
              </w:rPr>
              <w:t>Emecen</w:t>
            </w:r>
            <w:proofErr w:type="spellEnd"/>
            <w:r w:rsidRPr="00EC4432">
              <w:rPr>
                <w:rFonts w:eastAsia="Maiola"/>
              </w:rPr>
              <w:t xml:space="preserve">, “Osmanlı Hanedanına Alternatif Arayışlar”, </w:t>
            </w:r>
            <w:r w:rsidRPr="00EC4432">
              <w:rPr>
                <w:rFonts w:eastAsia="Maiola"/>
                <w:i/>
                <w:iCs/>
              </w:rPr>
              <w:t>Osmanlı Klasik Çağında Hanedan</w:t>
            </w:r>
            <w:r w:rsidRPr="00EC4432">
              <w:rPr>
                <w:rFonts w:eastAsia="Maiola"/>
              </w:rPr>
              <w:t xml:space="preserve">, Kapı, (İstanbul 2018), s. 37-62. </w:t>
            </w:r>
          </w:p>
          <w:p w14:paraId="702FC358"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Ömer Gezer, “</w:t>
            </w:r>
            <w:proofErr w:type="spellStart"/>
            <w:r w:rsidRPr="00EC4432">
              <w:rPr>
                <w:rFonts w:eastAsia="Maiola"/>
              </w:rPr>
              <w:t>Karlofça</w:t>
            </w:r>
            <w:proofErr w:type="spellEnd"/>
            <w:r w:rsidRPr="00EC4432">
              <w:rPr>
                <w:rFonts w:eastAsia="Maiola"/>
              </w:rPr>
              <w:t xml:space="preserve"> Antlaşması’ndan Sonra </w:t>
            </w:r>
            <w:proofErr w:type="spellStart"/>
            <w:r w:rsidRPr="00EC4432">
              <w:rPr>
                <w:rFonts w:eastAsia="Maiola"/>
              </w:rPr>
              <w:t>Habsburg</w:t>
            </w:r>
            <w:proofErr w:type="spellEnd"/>
            <w:r w:rsidRPr="00EC4432">
              <w:rPr>
                <w:rFonts w:eastAsia="Maiola"/>
              </w:rPr>
              <w:t xml:space="preserve"> Sınırında Osmanlı Askerî Stratejisi,” </w:t>
            </w:r>
            <w:proofErr w:type="spellStart"/>
            <w:r w:rsidRPr="00EC4432">
              <w:rPr>
                <w:rFonts w:eastAsia="Maiola"/>
                <w:i/>
                <w:iCs/>
              </w:rPr>
              <w:t>Archivum</w:t>
            </w:r>
            <w:proofErr w:type="spellEnd"/>
            <w:r w:rsidRPr="00EC4432">
              <w:rPr>
                <w:rFonts w:eastAsia="Maiola"/>
                <w:i/>
                <w:iCs/>
              </w:rPr>
              <w:t xml:space="preserve"> </w:t>
            </w:r>
            <w:proofErr w:type="spellStart"/>
            <w:r w:rsidRPr="00EC4432">
              <w:rPr>
                <w:rFonts w:eastAsia="Maiola"/>
                <w:i/>
                <w:iCs/>
              </w:rPr>
              <w:t>Ottomanicum</w:t>
            </w:r>
            <w:proofErr w:type="spellEnd"/>
            <w:r w:rsidRPr="00EC4432">
              <w:rPr>
                <w:rFonts w:eastAsia="Maiola"/>
              </w:rPr>
              <w:t xml:space="preserve"> 33 (2016): 145–56. </w:t>
            </w:r>
          </w:p>
          <w:p w14:paraId="7366054C" w14:textId="77777777" w:rsidR="004C220C" w:rsidRPr="00EC4432" w:rsidRDefault="00954935">
            <w:pPr>
              <w:numPr>
                <w:ilvl w:val="0"/>
                <w:numId w:val="2"/>
              </w:numPr>
              <w:pBdr>
                <w:top w:val="nil"/>
                <w:left w:val="nil"/>
                <w:bottom w:val="nil"/>
                <w:right w:val="nil"/>
                <w:between w:val="nil"/>
              </w:pBdr>
              <w:spacing w:line="276" w:lineRule="auto"/>
              <w:rPr>
                <w:rFonts w:eastAsia="Maiola"/>
              </w:rPr>
            </w:pPr>
            <w:proofErr w:type="spellStart"/>
            <w:r w:rsidRPr="00EC4432">
              <w:rPr>
                <w:rFonts w:eastAsia="Maiola"/>
              </w:rPr>
              <w:t>Rhoads</w:t>
            </w:r>
            <w:proofErr w:type="spellEnd"/>
            <w:r w:rsidRPr="00EC4432">
              <w:rPr>
                <w:rFonts w:eastAsia="Maiola"/>
              </w:rPr>
              <w:t xml:space="preserve"> </w:t>
            </w:r>
            <w:proofErr w:type="spellStart"/>
            <w:r w:rsidRPr="00EC4432">
              <w:rPr>
                <w:rFonts w:eastAsia="Maiola"/>
              </w:rPr>
              <w:t>Murphe</w:t>
            </w:r>
            <w:r w:rsidRPr="00EC4432">
              <w:rPr>
                <w:rFonts w:eastAsia="Maiola"/>
              </w:rPr>
              <w:t>y</w:t>
            </w:r>
            <w:proofErr w:type="spellEnd"/>
            <w:r w:rsidRPr="00EC4432">
              <w:rPr>
                <w:rFonts w:eastAsia="Maiola"/>
              </w:rPr>
              <w:t xml:space="preserve">, </w:t>
            </w:r>
            <w:r w:rsidRPr="00EC4432">
              <w:rPr>
                <w:rFonts w:eastAsia="Maiola"/>
                <w:i/>
                <w:iCs/>
              </w:rPr>
              <w:t>Osmanlı Savaşırken</w:t>
            </w:r>
            <w:r w:rsidRPr="00EC4432">
              <w:rPr>
                <w:rFonts w:eastAsia="Maiola"/>
              </w:rPr>
              <w:t xml:space="preserve">, Ketebe, (İstanbul 2023), s. 35-86. </w:t>
            </w:r>
          </w:p>
          <w:p w14:paraId="2BE617E4" w14:textId="77777777" w:rsidR="004C220C" w:rsidRPr="00EC4432" w:rsidRDefault="00954935">
            <w:pPr>
              <w:numPr>
                <w:ilvl w:val="0"/>
                <w:numId w:val="2"/>
              </w:numPr>
              <w:pBdr>
                <w:top w:val="nil"/>
                <w:left w:val="nil"/>
                <w:bottom w:val="nil"/>
                <w:right w:val="nil"/>
                <w:between w:val="nil"/>
              </w:pBdr>
              <w:spacing w:after="160" w:line="276" w:lineRule="auto"/>
              <w:rPr>
                <w:rFonts w:eastAsia="Maiola"/>
              </w:rPr>
            </w:pPr>
            <w:r w:rsidRPr="00EC4432">
              <w:rPr>
                <w:rFonts w:eastAsia="Maiola"/>
              </w:rPr>
              <w:t xml:space="preserve">Türkiye Diyanet Vakfı İslâm Ansiklopedisi, DİA, Recep </w:t>
            </w:r>
            <w:proofErr w:type="spellStart"/>
            <w:r w:rsidRPr="00EC4432">
              <w:rPr>
                <w:rFonts w:eastAsia="Maiola"/>
              </w:rPr>
              <w:t>Ahıshalı</w:t>
            </w:r>
            <w:proofErr w:type="spellEnd"/>
            <w:r w:rsidRPr="00EC4432">
              <w:rPr>
                <w:rFonts w:eastAsia="Maiola"/>
              </w:rPr>
              <w:t xml:space="preserve">, “Rami </w:t>
            </w:r>
            <w:proofErr w:type="spellStart"/>
            <w:r w:rsidRPr="00EC4432">
              <w:rPr>
                <w:rFonts w:eastAsia="Maiola"/>
              </w:rPr>
              <w:t>Mehmed</w:t>
            </w:r>
            <w:proofErr w:type="spellEnd"/>
            <w:r w:rsidRPr="00EC4432">
              <w:rPr>
                <w:rFonts w:eastAsia="Maiola"/>
              </w:rPr>
              <w:t xml:space="preserve"> Paşa”, c. 34, s.449-51. Türkiye Diyanet Vakfı İslâm Ansiklopedisi, DİA, Recep </w:t>
            </w:r>
            <w:proofErr w:type="spellStart"/>
            <w:r w:rsidRPr="00EC4432">
              <w:rPr>
                <w:rFonts w:eastAsia="Maiola"/>
              </w:rPr>
              <w:t>Ahıshalı</w:t>
            </w:r>
            <w:proofErr w:type="spellEnd"/>
            <w:r w:rsidRPr="00EC4432">
              <w:rPr>
                <w:rFonts w:eastAsia="Maiola"/>
              </w:rPr>
              <w:t xml:space="preserve">, </w:t>
            </w:r>
            <w:r w:rsidRPr="00EC4432">
              <w:rPr>
                <w:rFonts w:eastAsia="Maiola"/>
                <w:b/>
              </w:rPr>
              <w:t>“</w:t>
            </w:r>
            <w:proofErr w:type="spellStart"/>
            <w:r w:rsidRPr="00EC4432">
              <w:rPr>
                <w:rFonts w:eastAsia="Maiola"/>
              </w:rPr>
              <w:t>Reisülküttab</w:t>
            </w:r>
            <w:proofErr w:type="spellEnd"/>
            <w:r w:rsidRPr="00EC4432">
              <w:rPr>
                <w:rFonts w:eastAsia="Maiola"/>
              </w:rPr>
              <w:t xml:space="preserve">”, c. 34, s.546-9. </w:t>
            </w:r>
          </w:p>
          <w:p w14:paraId="352F533B"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17. Yüzyıl sonunda Osmanlıların Viyana’yı kuşatması ve onu takip eden yıllarda askerî bir ricata başlamalarının iç siyasi gelişmelere etkisi nedir? Tüm bu süreci yüzyıl başındaki Celali İsyanları öncesindeki dönemle karşılaştırınız. Bu so</w:t>
            </w:r>
            <w:r w:rsidRPr="00EC4432">
              <w:rPr>
                <w:rFonts w:eastAsia="Maiola"/>
              </w:rPr>
              <w:t xml:space="preserve">n kriz döneminin neden genel bir sosyal siyasal huzursuzluğa sebep vermediğini, bunun yerine ne tür siyasi gelişmeler olduğunu kısaca özetleyiniz. </w:t>
            </w:r>
          </w:p>
        </w:tc>
      </w:tr>
      <w:tr w:rsidR="00EC4432" w:rsidRPr="00EC4432" w14:paraId="4D2A776F" w14:textId="77777777">
        <w:tc>
          <w:tcPr>
            <w:tcW w:w="8784" w:type="dxa"/>
          </w:tcPr>
          <w:p w14:paraId="47943F49" w14:textId="77777777" w:rsidR="004C220C" w:rsidRPr="00EC4432" w:rsidRDefault="00954935">
            <w:pPr>
              <w:spacing w:line="276" w:lineRule="auto"/>
              <w:rPr>
                <w:rFonts w:eastAsia="Maiola"/>
                <w:b/>
              </w:rPr>
            </w:pPr>
            <w:r w:rsidRPr="00EC4432">
              <w:rPr>
                <w:rFonts w:eastAsia="Maiola"/>
                <w:b/>
              </w:rPr>
              <w:lastRenderedPageBreak/>
              <w:t>Hafta 10: 1703 İsyanı ve Osmanlı Devleti’nin Değişen Siyasi Yapısı</w:t>
            </w:r>
          </w:p>
          <w:p w14:paraId="1D4CB05C" w14:textId="77777777" w:rsidR="004C220C" w:rsidRPr="00EC4432" w:rsidRDefault="00954935">
            <w:pPr>
              <w:numPr>
                <w:ilvl w:val="0"/>
                <w:numId w:val="2"/>
              </w:numPr>
              <w:pBdr>
                <w:top w:val="nil"/>
                <w:left w:val="nil"/>
                <w:bottom w:val="nil"/>
                <w:right w:val="nil"/>
                <w:between w:val="nil"/>
              </w:pBdr>
              <w:spacing w:line="276" w:lineRule="auto"/>
              <w:rPr>
                <w:rFonts w:eastAsia="Maiola"/>
              </w:rPr>
            </w:pPr>
            <w:proofErr w:type="spellStart"/>
            <w:r w:rsidRPr="00EC4432">
              <w:rPr>
                <w:rFonts w:eastAsia="Maiola"/>
              </w:rPr>
              <w:t>Rifaat</w:t>
            </w:r>
            <w:proofErr w:type="spellEnd"/>
            <w:r w:rsidRPr="00EC4432">
              <w:rPr>
                <w:rFonts w:eastAsia="Maiola"/>
              </w:rPr>
              <w:t xml:space="preserve"> Ali </w:t>
            </w:r>
            <w:proofErr w:type="spellStart"/>
            <w:r w:rsidRPr="00EC4432">
              <w:rPr>
                <w:rFonts w:eastAsia="Maiola"/>
              </w:rPr>
              <w:t>Abou</w:t>
            </w:r>
            <w:proofErr w:type="spellEnd"/>
            <w:r w:rsidRPr="00EC4432">
              <w:rPr>
                <w:rFonts w:eastAsia="Maiola"/>
              </w:rPr>
              <w:t xml:space="preserve"> El </w:t>
            </w:r>
            <w:proofErr w:type="spellStart"/>
            <w:r w:rsidRPr="00EC4432">
              <w:rPr>
                <w:rFonts w:eastAsia="Maiola"/>
              </w:rPr>
              <w:t>Haj</w:t>
            </w:r>
            <w:proofErr w:type="spellEnd"/>
            <w:r w:rsidRPr="00EC4432">
              <w:rPr>
                <w:rFonts w:eastAsia="Maiola"/>
              </w:rPr>
              <w:t xml:space="preserve">, </w:t>
            </w:r>
            <w:r w:rsidRPr="00EC4432">
              <w:rPr>
                <w:rFonts w:eastAsia="Maiola"/>
                <w:i/>
                <w:iCs/>
              </w:rPr>
              <w:t>1703 İsyanı, Osm</w:t>
            </w:r>
            <w:r w:rsidRPr="00EC4432">
              <w:rPr>
                <w:rFonts w:eastAsia="Maiola"/>
                <w:i/>
                <w:iCs/>
              </w:rPr>
              <w:t>anlı Siyasasının Yapısı</w:t>
            </w:r>
            <w:r w:rsidRPr="00EC4432">
              <w:rPr>
                <w:rFonts w:eastAsia="Maiola"/>
              </w:rPr>
              <w:t xml:space="preserve">, Tan Yayınları, (Anlara 2011), s. 13-132. </w:t>
            </w:r>
          </w:p>
          <w:p w14:paraId="22166EEC" w14:textId="77777777" w:rsidR="004C220C" w:rsidRPr="00EC4432" w:rsidRDefault="00954935">
            <w:pPr>
              <w:numPr>
                <w:ilvl w:val="0"/>
                <w:numId w:val="2"/>
              </w:numPr>
              <w:pBdr>
                <w:top w:val="nil"/>
                <w:left w:val="nil"/>
                <w:bottom w:val="nil"/>
                <w:right w:val="nil"/>
                <w:between w:val="nil"/>
              </w:pBdr>
              <w:spacing w:line="276" w:lineRule="auto"/>
              <w:rPr>
                <w:rFonts w:eastAsia="Maiola"/>
              </w:rPr>
            </w:pPr>
            <w:proofErr w:type="spellStart"/>
            <w:r w:rsidRPr="00EC4432">
              <w:rPr>
                <w:rFonts w:eastAsia="Maiola"/>
              </w:rPr>
              <w:t>Akdes</w:t>
            </w:r>
            <w:proofErr w:type="spellEnd"/>
            <w:r w:rsidRPr="00EC4432">
              <w:rPr>
                <w:rFonts w:eastAsia="Maiola"/>
              </w:rPr>
              <w:t xml:space="preserve"> Nimet </w:t>
            </w:r>
            <w:proofErr w:type="spellStart"/>
            <w:r w:rsidRPr="00EC4432">
              <w:rPr>
                <w:rFonts w:eastAsia="Maiola"/>
              </w:rPr>
              <w:t>Kurat</w:t>
            </w:r>
            <w:proofErr w:type="spellEnd"/>
            <w:r w:rsidRPr="00EC4432">
              <w:rPr>
                <w:rFonts w:eastAsia="Maiola"/>
              </w:rPr>
              <w:t xml:space="preserve">, “XVIII. Yüzyıl Başı ‘Avrupa Umumî Harbi’nde Türkiye’nin Tarafsızlığı,’” </w:t>
            </w:r>
            <w:r w:rsidRPr="00EC4432">
              <w:rPr>
                <w:rFonts w:eastAsia="Maiola"/>
                <w:i/>
                <w:iCs/>
              </w:rPr>
              <w:t>Belleten</w:t>
            </w:r>
            <w:r w:rsidRPr="00EC4432">
              <w:rPr>
                <w:rFonts w:eastAsia="Maiola"/>
              </w:rPr>
              <w:t xml:space="preserve"> 7, </w:t>
            </w:r>
            <w:proofErr w:type="spellStart"/>
            <w:r w:rsidRPr="00EC4432">
              <w:rPr>
                <w:rFonts w:eastAsia="Maiola"/>
              </w:rPr>
              <w:t>no</w:t>
            </w:r>
            <w:proofErr w:type="spellEnd"/>
            <w:r w:rsidRPr="00EC4432">
              <w:rPr>
                <w:rFonts w:eastAsia="Maiola"/>
              </w:rPr>
              <w:t>. 26 (1943): 245–72.</w:t>
            </w:r>
          </w:p>
          <w:p w14:paraId="51AA21BC" w14:textId="77777777" w:rsidR="004C220C" w:rsidRPr="00EC4432" w:rsidRDefault="00954935">
            <w:pPr>
              <w:numPr>
                <w:ilvl w:val="0"/>
                <w:numId w:val="2"/>
              </w:numPr>
              <w:pBdr>
                <w:top w:val="nil"/>
                <w:left w:val="nil"/>
                <w:bottom w:val="nil"/>
                <w:right w:val="nil"/>
                <w:between w:val="nil"/>
              </w:pBdr>
              <w:spacing w:line="276" w:lineRule="auto"/>
              <w:rPr>
                <w:rFonts w:eastAsia="Maiola"/>
              </w:rPr>
            </w:pPr>
            <w:proofErr w:type="spellStart"/>
            <w:r w:rsidRPr="00EC4432">
              <w:rPr>
                <w:rFonts w:eastAsia="Maiola"/>
              </w:rPr>
              <w:t>Gabor</w:t>
            </w:r>
            <w:proofErr w:type="spellEnd"/>
            <w:r w:rsidRPr="00EC4432">
              <w:rPr>
                <w:rFonts w:eastAsia="Maiola"/>
              </w:rPr>
              <w:t xml:space="preserve"> </w:t>
            </w:r>
            <w:proofErr w:type="spellStart"/>
            <w:r w:rsidRPr="00EC4432">
              <w:rPr>
                <w:rFonts w:eastAsia="Maiola"/>
              </w:rPr>
              <w:t>Agoston</w:t>
            </w:r>
            <w:proofErr w:type="spellEnd"/>
            <w:r w:rsidRPr="00EC4432">
              <w:rPr>
                <w:rFonts w:eastAsia="Maiola"/>
              </w:rPr>
              <w:t>, “Venedik ve Avusturya’ya Karşı Osmanlı Savaşları</w:t>
            </w:r>
            <w:r w:rsidRPr="00EC4432">
              <w:rPr>
                <w:rFonts w:eastAsia="Maiola"/>
              </w:rPr>
              <w:t xml:space="preserve">: 18. Asır Başlarında Tuna Boylarında Değişen Askeri Güç Dengesi”, </w:t>
            </w:r>
            <w:r w:rsidRPr="00EC4432">
              <w:rPr>
                <w:rFonts w:eastAsia="Maiola"/>
                <w:i/>
                <w:iCs/>
              </w:rPr>
              <w:t>Osmanlıda Savaş ve Serhat</w:t>
            </w:r>
            <w:r w:rsidRPr="00EC4432">
              <w:rPr>
                <w:rFonts w:eastAsia="Maiola"/>
              </w:rPr>
              <w:t xml:space="preserve">, Timaş, (İstanbul 2013), s. 133-154. </w:t>
            </w:r>
          </w:p>
          <w:p w14:paraId="06DD0683" w14:textId="77777777" w:rsidR="004C220C" w:rsidRPr="00EC4432" w:rsidRDefault="00954935">
            <w:pPr>
              <w:numPr>
                <w:ilvl w:val="0"/>
                <w:numId w:val="2"/>
              </w:numPr>
              <w:pBdr>
                <w:top w:val="nil"/>
                <w:left w:val="nil"/>
                <w:bottom w:val="nil"/>
                <w:right w:val="nil"/>
                <w:between w:val="nil"/>
              </w:pBdr>
              <w:spacing w:after="160" w:line="276" w:lineRule="auto"/>
              <w:rPr>
                <w:rFonts w:eastAsia="Maiola"/>
              </w:rPr>
            </w:pPr>
            <w:r w:rsidRPr="00EC4432">
              <w:rPr>
                <w:rFonts w:eastAsia="Maiola"/>
              </w:rPr>
              <w:t xml:space="preserve">Türkiye Diyanet Vakfı İslâm Ansiklopedisi, </w:t>
            </w:r>
            <w:r w:rsidRPr="00EC4432">
              <w:rPr>
                <w:rFonts w:eastAsia="Maiola"/>
                <w:i/>
                <w:iCs/>
              </w:rPr>
              <w:t>DİA</w:t>
            </w:r>
            <w:r w:rsidRPr="00EC4432">
              <w:rPr>
                <w:rFonts w:eastAsia="Maiola"/>
              </w:rPr>
              <w:t xml:space="preserve">, Abdülkadir Özcan, </w:t>
            </w:r>
            <w:r w:rsidRPr="00EC4432">
              <w:rPr>
                <w:rFonts w:eastAsia="Maiola"/>
                <w:b/>
              </w:rPr>
              <w:t>“Şehit Ali Paşa</w:t>
            </w:r>
            <w:r w:rsidRPr="00EC4432">
              <w:rPr>
                <w:rFonts w:eastAsia="Maiola"/>
              </w:rPr>
              <w:t xml:space="preserve">”, c. 38, s.433-4. </w:t>
            </w:r>
          </w:p>
          <w:p w14:paraId="684F8191"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 xml:space="preserve">18. Yüzyılın başında Osmanlı Devleti neden bir önceki çeyrek asırdaki büyük stratejisinden vaz geçmiştir? Bu vazgeçiş ve onu ikame eden siyasi tavrı izah ediniz. </w:t>
            </w:r>
          </w:p>
        </w:tc>
      </w:tr>
      <w:tr w:rsidR="00EC4432" w:rsidRPr="00EC4432" w14:paraId="562EAA56" w14:textId="77777777">
        <w:tc>
          <w:tcPr>
            <w:tcW w:w="8784" w:type="dxa"/>
          </w:tcPr>
          <w:p w14:paraId="7134BC68" w14:textId="77777777" w:rsidR="004C220C" w:rsidRPr="00EC4432" w:rsidRDefault="00954935">
            <w:pPr>
              <w:spacing w:line="276" w:lineRule="auto"/>
              <w:rPr>
                <w:rFonts w:eastAsia="Maiola"/>
                <w:b/>
              </w:rPr>
            </w:pPr>
            <w:r w:rsidRPr="00EC4432">
              <w:rPr>
                <w:rFonts w:eastAsia="Maiola"/>
                <w:b/>
              </w:rPr>
              <w:t>Hafta 11: “Lale Devri” ve 1730 İsyanı</w:t>
            </w:r>
          </w:p>
          <w:p w14:paraId="0F2CCEE1"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Feridun M. </w:t>
            </w:r>
            <w:proofErr w:type="spellStart"/>
            <w:r w:rsidRPr="00EC4432">
              <w:rPr>
                <w:rFonts w:eastAsia="Maiola"/>
              </w:rPr>
              <w:t>Emecen</w:t>
            </w:r>
            <w:proofErr w:type="spellEnd"/>
            <w:r w:rsidRPr="00EC4432">
              <w:rPr>
                <w:rFonts w:eastAsia="Maiola"/>
              </w:rPr>
              <w:t>, “</w:t>
            </w:r>
            <w:proofErr w:type="spellStart"/>
            <w:r w:rsidRPr="00EC4432">
              <w:rPr>
                <w:rFonts w:eastAsia="Maiola"/>
              </w:rPr>
              <w:t>Matruşka’nın</w:t>
            </w:r>
            <w:proofErr w:type="spellEnd"/>
            <w:r w:rsidRPr="00EC4432">
              <w:rPr>
                <w:rFonts w:eastAsia="Maiola"/>
              </w:rPr>
              <w:t xml:space="preserve"> Küçük Parçası: Nevşeh</w:t>
            </w:r>
            <w:r w:rsidRPr="00EC4432">
              <w:rPr>
                <w:rFonts w:eastAsia="Maiola"/>
              </w:rPr>
              <w:t xml:space="preserve">irli Damat İbrahim Paşa Dönemi ve “Lale Devri” Meselesi Üzerine Bir Değerlendirme”, </w:t>
            </w:r>
            <w:r w:rsidRPr="00EC4432">
              <w:rPr>
                <w:rFonts w:eastAsia="Maiola"/>
                <w:i/>
                <w:iCs/>
              </w:rPr>
              <w:t>OAR</w:t>
            </w:r>
            <w:r w:rsidRPr="00EC4432">
              <w:rPr>
                <w:rFonts w:eastAsia="Maiola"/>
              </w:rPr>
              <w:t xml:space="preserve">, c. 52, 2018, s. 52-79. </w:t>
            </w:r>
          </w:p>
          <w:p w14:paraId="45095332"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Selim Karahasanoğlu, “Osmanlı İmparatorluğu’nda 1730 İsyanına Dair Yeni Bulgular: İsyanın Organizatörlerinden Ayasofya Vaizi </w:t>
            </w:r>
            <w:proofErr w:type="spellStart"/>
            <w:r w:rsidRPr="00EC4432">
              <w:rPr>
                <w:rFonts w:eastAsia="Maiola"/>
              </w:rPr>
              <w:t>İspirîzâde</w:t>
            </w:r>
            <w:proofErr w:type="spellEnd"/>
            <w:r w:rsidRPr="00EC4432">
              <w:rPr>
                <w:rFonts w:eastAsia="Maiola"/>
              </w:rPr>
              <w:t xml:space="preserve"> </w:t>
            </w:r>
            <w:proofErr w:type="spellStart"/>
            <w:r w:rsidRPr="00EC4432">
              <w:rPr>
                <w:rFonts w:eastAsia="Maiola"/>
              </w:rPr>
              <w:t>Ahmed</w:t>
            </w:r>
            <w:proofErr w:type="spellEnd"/>
            <w:r w:rsidRPr="00EC4432">
              <w:rPr>
                <w:rFonts w:eastAsia="Maiola"/>
              </w:rPr>
              <w:t xml:space="preserve"> Efendi ve Terekesi,” </w:t>
            </w:r>
            <w:r w:rsidRPr="00EC4432">
              <w:rPr>
                <w:rFonts w:eastAsia="Maiola"/>
                <w:i/>
                <w:iCs/>
              </w:rPr>
              <w:t>Osmanlı Tarihi Araştırma ve Uygulama Merkezi Dergisi</w:t>
            </w:r>
            <w:r w:rsidRPr="00EC4432">
              <w:rPr>
                <w:rFonts w:eastAsia="Maiola"/>
              </w:rPr>
              <w:t xml:space="preserve"> OTAM 24, </w:t>
            </w:r>
            <w:proofErr w:type="spellStart"/>
            <w:r w:rsidRPr="00EC4432">
              <w:rPr>
                <w:rFonts w:eastAsia="Maiola"/>
              </w:rPr>
              <w:t>no</w:t>
            </w:r>
            <w:proofErr w:type="spellEnd"/>
            <w:r w:rsidRPr="00EC4432">
              <w:rPr>
                <w:rFonts w:eastAsia="Maiola"/>
              </w:rPr>
              <w:t xml:space="preserve">. 24 (2008): 97–128. </w:t>
            </w:r>
          </w:p>
          <w:p w14:paraId="11C98D9E" w14:textId="77777777" w:rsidR="004C220C" w:rsidRPr="00EC4432" w:rsidRDefault="00954935">
            <w:pPr>
              <w:numPr>
                <w:ilvl w:val="0"/>
                <w:numId w:val="2"/>
              </w:numPr>
              <w:pBdr>
                <w:top w:val="nil"/>
                <w:left w:val="nil"/>
                <w:bottom w:val="nil"/>
                <w:right w:val="nil"/>
                <w:between w:val="nil"/>
              </w:pBdr>
              <w:spacing w:after="160" w:line="276" w:lineRule="auto"/>
              <w:rPr>
                <w:rFonts w:eastAsia="Maiola"/>
              </w:rPr>
            </w:pPr>
            <w:r w:rsidRPr="00EC4432">
              <w:rPr>
                <w:rFonts w:eastAsia="Maiola"/>
              </w:rPr>
              <w:t xml:space="preserve">Tülay Artan, “18. Yüzyıl Başlarında Yönetici Elitin Saltanatın Meşruiyet Arayışına Katılımı,” </w:t>
            </w:r>
            <w:r w:rsidRPr="00EC4432">
              <w:rPr>
                <w:rFonts w:eastAsia="Maiola"/>
                <w:i/>
                <w:iCs/>
              </w:rPr>
              <w:t>Toplum ve Bilim</w:t>
            </w:r>
            <w:r w:rsidRPr="00EC4432">
              <w:rPr>
                <w:rFonts w:eastAsia="Maiola"/>
              </w:rPr>
              <w:t xml:space="preserve">, </w:t>
            </w:r>
            <w:proofErr w:type="spellStart"/>
            <w:r w:rsidRPr="00EC4432">
              <w:rPr>
                <w:rFonts w:eastAsia="Maiola"/>
              </w:rPr>
              <w:t>no</w:t>
            </w:r>
            <w:proofErr w:type="spellEnd"/>
            <w:r w:rsidRPr="00EC4432">
              <w:rPr>
                <w:rFonts w:eastAsia="Maiola"/>
              </w:rPr>
              <w:t>. 83 (1999): 292–321.</w:t>
            </w:r>
          </w:p>
          <w:p w14:paraId="211F4C09" w14:textId="439B8225" w:rsidR="00D2176E" w:rsidRPr="00EC4432" w:rsidRDefault="00D2176E">
            <w:pPr>
              <w:numPr>
                <w:ilvl w:val="0"/>
                <w:numId w:val="2"/>
              </w:numPr>
              <w:pBdr>
                <w:top w:val="nil"/>
                <w:left w:val="nil"/>
                <w:bottom w:val="nil"/>
                <w:right w:val="nil"/>
                <w:between w:val="nil"/>
              </w:pBdr>
              <w:spacing w:after="160" w:line="276" w:lineRule="auto"/>
              <w:rPr>
                <w:rFonts w:eastAsia="Maiola"/>
              </w:rPr>
            </w:pPr>
            <w:r w:rsidRPr="00EC4432">
              <w:rPr>
                <w:rFonts w:eastAsia="Maiola"/>
              </w:rPr>
              <w:t xml:space="preserve">Mehmet Yılmaz Akbulut, “Lale Devri’nde Avrupa Siyaseti: Keyfî Bir Barış mı Yoksa Osmanlı </w:t>
            </w:r>
            <w:proofErr w:type="spellStart"/>
            <w:r w:rsidRPr="00EC4432">
              <w:rPr>
                <w:rFonts w:eastAsia="Maiola"/>
              </w:rPr>
              <w:t>Müdahalesizciliğinin</w:t>
            </w:r>
            <w:proofErr w:type="spellEnd"/>
            <w:r w:rsidRPr="00EC4432">
              <w:rPr>
                <w:rFonts w:eastAsia="Maiola"/>
              </w:rPr>
              <w:t xml:space="preserve"> Başlangıcı mı?”, 2025 (yay.)</w:t>
            </w:r>
          </w:p>
          <w:p w14:paraId="7C4AA1D0"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“Lale Devri” olarak 20. Yüzyıl tarihçileri tarafından tanımlanan dönemin genel özellikleri nelerdir? Bu öze</w:t>
            </w:r>
            <w:r w:rsidRPr="00EC4432">
              <w:rPr>
                <w:rFonts w:eastAsia="Maiola"/>
              </w:rPr>
              <w:t xml:space="preserve">lliklerinin neden ve ne manada yeni olduğunu ve 1730 İsyanının önceki hafta işlenen 1703 İsyanı ile benzer ve ayrışan yönlerini tartışınız. </w:t>
            </w:r>
          </w:p>
        </w:tc>
      </w:tr>
      <w:tr w:rsidR="00EC4432" w:rsidRPr="00EC4432" w14:paraId="760886A0" w14:textId="77777777">
        <w:tc>
          <w:tcPr>
            <w:tcW w:w="8784" w:type="dxa"/>
          </w:tcPr>
          <w:p w14:paraId="57499628" w14:textId="77777777" w:rsidR="004C220C" w:rsidRPr="00EC4432" w:rsidRDefault="00954935">
            <w:pPr>
              <w:spacing w:line="276" w:lineRule="auto"/>
              <w:rPr>
                <w:rFonts w:eastAsia="Maiola"/>
                <w:b/>
              </w:rPr>
            </w:pPr>
            <w:r w:rsidRPr="00EC4432">
              <w:rPr>
                <w:rFonts w:eastAsia="Maiola"/>
                <w:b/>
              </w:rPr>
              <w:t>Hafta 12: 18. Yüzyılda Osmanlı Siyasi Yapısı</w:t>
            </w:r>
          </w:p>
          <w:p w14:paraId="3D127278"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M. Y. Akbulut, </w:t>
            </w:r>
            <w:r w:rsidRPr="00EC4432">
              <w:rPr>
                <w:rFonts w:eastAsia="Maiola"/>
                <w:i/>
                <w:iCs/>
              </w:rPr>
              <w:t>Hekimoğlu Ali Paşa,</w:t>
            </w:r>
            <w:r w:rsidRPr="00EC4432">
              <w:rPr>
                <w:rFonts w:eastAsia="Maiola"/>
              </w:rPr>
              <w:t xml:space="preserve"> Timaş (İstanbul 2021), s. 15-33; 1</w:t>
            </w:r>
            <w:r w:rsidRPr="00EC4432">
              <w:rPr>
                <w:rFonts w:eastAsia="Maiola"/>
              </w:rPr>
              <w:t xml:space="preserve">66-203. </w:t>
            </w:r>
          </w:p>
          <w:p w14:paraId="07BE3BB1"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C. Kafadar, “Yeniçeriler ve Osmanlı Döneminde İstanbul’un Ayaktakımı: Yok Yere mi Asiydiler?” içinde </w:t>
            </w:r>
            <w:r w:rsidRPr="00EC4432">
              <w:rPr>
                <w:rFonts w:eastAsia="Maiola"/>
                <w:i/>
                <w:iCs/>
              </w:rPr>
              <w:t xml:space="preserve">Osmanlı Dünyasında Kimlik ve Kimlik Oluşumu N. </w:t>
            </w:r>
            <w:proofErr w:type="spellStart"/>
            <w:r w:rsidRPr="00EC4432">
              <w:rPr>
                <w:rFonts w:eastAsia="Maiola"/>
                <w:i/>
                <w:iCs/>
              </w:rPr>
              <w:t>Itzkowitz</w:t>
            </w:r>
            <w:proofErr w:type="spellEnd"/>
            <w:r w:rsidRPr="00EC4432">
              <w:rPr>
                <w:rFonts w:eastAsia="Maiola"/>
                <w:i/>
                <w:iCs/>
              </w:rPr>
              <w:t xml:space="preserve"> Armağanı</w:t>
            </w:r>
            <w:r w:rsidRPr="00EC4432">
              <w:rPr>
                <w:rFonts w:eastAsia="Maiola"/>
              </w:rPr>
              <w:t xml:space="preserve">, der. B. Tezcan ve K. </w:t>
            </w:r>
            <w:proofErr w:type="spellStart"/>
            <w:r w:rsidRPr="00EC4432">
              <w:rPr>
                <w:rFonts w:eastAsia="Maiola"/>
              </w:rPr>
              <w:t>Barbir</w:t>
            </w:r>
            <w:proofErr w:type="spellEnd"/>
            <w:r w:rsidRPr="00EC4432">
              <w:rPr>
                <w:rFonts w:eastAsia="Maiola"/>
              </w:rPr>
              <w:t>, İstanbul Bilgi Üniversitesi Yayınları, (İstanbul 2</w:t>
            </w:r>
            <w:r w:rsidRPr="00EC4432">
              <w:rPr>
                <w:rFonts w:eastAsia="Maiola"/>
              </w:rPr>
              <w:t xml:space="preserve">012), s. 135-162. </w:t>
            </w:r>
          </w:p>
          <w:p w14:paraId="28049D77" w14:textId="77777777" w:rsidR="004C220C" w:rsidRPr="00EC4432" w:rsidRDefault="00954935">
            <w:pPr>
              <w:numPr>
                <w:ilvl w:val="0"/>
                <w:numId w:val="2"/>
              </w:numPr>
              <w:pBdr>
                <w:top w:val="nil"/>
                <w:left w:val="nil"/>
                <w:bottom w:val="nil"/>
                <w:right w:val="nil"/>
                <w:between w:val="nil"/>
              </w:pBdr>
              <w:spacing w:after="160" w:line="276" w:lineRule="auto"/>
              <w:rPr>
                <w:rFonts w:eastAsia="Maiola"/>
              </w:rPr>
            </w:pPr>
            <w:r w:rsidRPr="00EC4432">
              <w:rPr>
                <w:rFonts w:eastAsia="Maiola"/>
              </w:rPr>
              <w:t xml:space="preserve">Mehmet Genç, “18. Yüzyılda Osmanlı Ekonomisi ve Savaş,” içinde </w:t>
            </w:r>
            <w:r w:rsidRPr="00EC4432">
              <w:rPr>
                <w:rFonts w:eastAsia="Maiola"/>
                <w:i/>
                <w:iCs/>
              </w:rPr>
              <w:t xml:space="preserve">Osmanlı İmparatorluğunda Devlet ve Ekonomi </w:t>
            </w:r>
            <w:r w:rsidRPr="00EC4432">
              <w:rPr>
                <w:rFonts w:eastAsia="Maiola"/>
              </w:rPr>
              <w:t>(İstanbul: Ötüken Neşriyat, 2012).</w:t>
            </w:r>
          </w:p>
          <w:p w14:paraId="54199F7E"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 xml:space="preserve">1730 sonrasında Osmanlı Devleti nasıl siyasi atmosfere bürünmüş olabilir? Sosyal huzursuzluklar ve siyasi mücadeleler nasıl bir devlet yapısını doğurmuş </w:t>
            </w:r>
            <w:r w:rsidRPr="00EC4432">
              <w:rPr>
                <w:rFonts w:eastAsia="Maiola"/>
              </w:rPr>
              <w:lastRenderedPageBreak/>
              <w:t>olabilir? Bu yeni olduğunu düşündüğümüz yapının iktisadi ve askeri boyutu hakkında mülahazalarda bulunu</w:t>
            </w:r>
            <w:r w:rsidRPr="00EC4432">
              <w:rPr>
                <w:rFonts w:eastAsia="Maiola"/>
              </w:rPr>
              <w:t xml:space="preserve">nuz.  </w:t>
            </w:r>
          </w:p>
        </w:tc>
      </w:tr>
      <w:tr w:rsidR="00EC4432" w:rsidRPr="00EC4432" w14:paraId="75651D78" w14:textId="77777777">
        <w:tc>
          <w:tcPr>
            <w:tcW w:w="8784" w:type="dxa"/>
          </w:tcPr>
          <w:p w14:paraId="4021B0DF" w14:textId="77777777" w:rsidR="004C220C" w:rsidRPr="00EC4432" w:rsidRDefault="00954935">
            <w:pPr>
              <w:spacing w:line="276" w:lineRule="auto"/>
              <w:rPr>
                <w:rFonts w:eastAsia="Maiola"/>
                <w:b/>
              </w:rPr>
            </w:pPr>
            <w:r w:rsidRPr="00EC4432">
              <w:rPr>
                <w:rFonts w:eastAsia="Maiola"/>
                <w:b/>
              </w:rPr>
              <w:lastRenderedPageBreak/>
              <w:t xml:space="preserve">Hafta 13: </w:t>
            </w:r>
            <w:proofErr w:type="spellStart"/>
            <w:r w:rsidRPr="00EC4432">
              <w:rPr>
                <w:rFonts w:eastAsia="Maiola"/>
                <w:b/>
              </w:rPr>
              <w:t>Kalemiye’nin</w:t>
            </w:r>
            <w:proofErr w:type="spellEnd"/>
            <w:r w:rsidRPr="00EC4432">
              <w:rPr>
                <w:rFonts w:eastAsia="Maiola"/>
                <w:b/>
              </w:rPr>
              <w:t xml:space="preserve"> Doğuşu ve Avrupa Siyasetinde Osmanlı İmparatorluğu</w:t>
            </w:r>
          </w:p>
          <w:p w14:paraId="678B2184" w14:textId="77777777" w:rsidR="004C220C" w:rsidRPr="00EC4432" w:rsidRDefault="00954935">
            <w:pPr>
              <w:numPr>
                <w:ilvl w:val="0"/>
                <w:numId w:val="2"/>
              </w:numPr>
              <w:pBdr>
                <w:top w:val="nil"/>
                <w:left w:val="nil"/>
                <w:bottom w:val="nil"/>
                <w:right w:val="nil"/>
                <w:between w:val="nil"/>
              </w:pBdr>
              <w:spacing w:line="276" w:lineRule="auto"/>
              <w:rPr>
                <w:rFonts w:eastAsia="Maiola"/>
                <w:b/>
              </w:rPr>
            </w:pPr>
            <w:r w:rsidRPr="00EC4432">
              <w:rPr>
                <w:rFonts w:eastAsia="Maiola"/>
              </w:rPr>
              <w:t xml:space="preserve">M. Kunt, “Osmanlı Devleti’nin Barışçı Siyaseti (1703-1739),” içinde </w:t>
            </w:r>
            <w:r w:rsidRPr="00EC4432">
              <w:rPr>
                <w:rFonts w:eastAsia="Maiola"/>
                <w:i/>
                <w:iCs/>
              </w:rPr>
              <w:t>Türkiye Tarihi</w:t>
            </w:r>
            <w:r w:rsidRPr="00EC4432">
              <w:rPr>
                <w:rFonts w:eastAsia="Maiola"/>
              </w:rPr>
              <w:t>, c. 3, (İstanbul: Cem Yayınevi, 1992).</w:t>
            </w:r>
          </w:p>
          <w:p w14:paraId="5F91C23B" w14:textId="77777777" w:rsidR="004C220C" w:rsidRPr="00EC4432" w:rsidRDefault="00954935">
            <w:pPr>
              <w:numPr>
                <w:ilvl w:val="0"/>
                <w:numId w:val="2"/>
              </w:numPr>
              <w:pBdr>
                <w:top w:val="nil"/>
                <w:left w:val="nil"/>
                <w:bottom w:val="nil"/>
                <w:right w:val="nil"/>
                <w:between w:val="nil"/>
              </w:pBdr>
              <w:spacing w:line="276" w:lineRule="auto"/>
              <w:rPr>
                <w:rFonts w:eastAsia="Maiola"/>
                <w:b/>
              </w:rPr>
            </w:pPr>
            <w:r w:rsidRPr="00EC4432">
              <w:rPr>
                <w:rFonts w:eastAsia="Maiola"/>
              </w:rPr>
              <w:t>M. Y. Akbulut, “Aileler ve Haneler: Osmanlı Siyasi Y</w:t>
            </w:r>
            <w:r w:rsidRPr="00EC4432">
              <w:rPr>
                <w:rFonts w:eastAsia="Maiola"/>
              </w:rPr>
              <w:t xml:space="preserve">apısının Bir Tahlili (1703-1766)”, </w:t>
            </w:r>
            <w:r w:rsidRPr="00EC4432">
              <w:rPr>
                <w:rFonts w:eastAsia="Maiola"/>
                <w:i/>
                <w:iCs/>
              </w:rPr>
              <w:t>Çalıştay 1: Osmanlı Tarihçiliğinde Yeni Yaklaşımlar</w:t>
            </w:r>
            <w:r w:rsidRPr="00EC4432">
              <w:rPr>
                <w:rFonts w:eastAsia="Maiola"/>
              </w:rPr>
              <w:t xml:space="preserve">, VBKY (İstanbul 2023), s. 51-80. </w:t>
            </w:r>
          </w:p>
          <w:p w14:paraId="75D5463E" w14:textId="77777777" w:rsidR="004C220C" w:rsidRPr="00EC4432" w:rsidRDefault="00954935">
            <w:pPr>
              <w:numPr>
                <w:ilvl w:val="0"/>
                <w:numId w:val="2"/>
              </w:numPr>
              <w:pBdr>
                <w:top w:val="nil"/>
                <w:left w:val="nil"/>
                <w:bottom w:val="nil"/>
                <w:right w:val="nil"/>
                <w:between w:val="nil"/>
              </w:pBdr>
              <w:spacing w:after="160" w:line="276" w:lineRule="auto"/>
              <w:rPr>
                <w:rFonts w:eastAsia="Maiola"/>
                <w:b/>
              </w:rPr>
            </w:pPr>
            <w:r w:rsidRPr="00EC4432">
              <w:rPr>
                <w:rFonts w:eastAsia="Maiola"/>
              </w:rPr>
              <w:t xml:space="preserve">Fatih Yeşil, “Bir Fransız Maceraperestin Savaş ve Diplomasiye Dair Görüşleri: Humbaracı Ahmed Paşa’nın (Kont Alexander </w:t>
            </w:r>
            <w:proofErr w:type="spellStart"/>
            <w:r w:rsidRPr="00EC4432">
              <w:rPr>
                <w:rFonts w:eastAsia="Maiola"/>
              </w:rPr>
              <w:t>Bonneval</w:t>
            </w:r>
            <w:proofErr w:type="spellEnd"/>
            <w:r w:rsidRPr="00EC4432">
              <w:rPr>
                <w:rFonts w:eastAsia="Maiola"/>
              </w:rPr>
              <w:t xml:space="preserve">) </w:t>
            </w:r>
            <w:proofErr w:type="spellStart"/>
            <w:r w:rsidRPr="00EC4432">
              <w:rPr>
                <w:rFonts w:eastAsia="Maiola"/>
              </w:rPr>
              <w:t>Lâhiyaları</w:t>
            </w:r>
            <w:proofErr w:type="spellEnd"/>
            <w:r w:rsidRPr="00EC4432">
              <w:rPr>
                <w:rFonts w:eastAsia="Maiola"/>
              </w:rPr>
              <w:t xml:space="preserve">,” </w:t>
            </w:r>
            <w:r w:rsidRPr="00EC4432">
              <w:rPr>
                <w:rFonts w:eastAsia="Maiola"/>
                <w:i/>
                <w:iCs/>
              </w:rPr>
              <w:t>Hacettepe Üniversitesi Türkiyat Araştırmaları Dergisi</w:t>
            </w:r>
            <w:r w:rsidRPr="00EC4432">
              <w:rPr>
                <w:rFonts w:eastAsia="Maiola"/>
              </w:rPr>
              <w:t xml:space="preserve">, </w:t>
            </w:r>
            <w:proofErr w:type="spellStart"/>
            <w:r w:rsidRPr="00EC4432">
              <w:rPr>
                <w:rFonts w:eastAsia="Maiola"/>
              </w:rPr>
              <w:t>no</w:t>
            </w:r>
            <w:proofErr w:type="spellEnd"/>
            <w:r w:rsidRPr="00EC4432">
              <w:rPr>
                <w:rFonts w:eastAsia="Maiola"/>
              </w:rPr>
              <w:t>. 15 (2011): 205–28.</w:t>
            </w:r>
          </w:p>
          <w:p w14:paraId="11F4BF8C"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Bir önceki haftanın konuları ile bağlantılı olarak, 18. Yüzyılın ikinci yarısında Osmanlı Devleti’nin merkez bürokrasisi ve hariciye siyaseti hakkın</w:t>
            </w:r>
            <w:r w:rsidRPr="00EC4432">
              <w:rPr>
                <w:rFonts w:eastAsia="Maiola"/>
              </w:rPr>
              <w:t xml:space="preserve">da mülahazalarınızı yazınız. </w:t>
            </w:r>
          </w:p>
        </w:tc>
      </w:tr>
      <w:tr w:rsidR="00EC4432" w:rsidRPr="00EC4432" w14:paraId="2D9A128A" w14:textId="77777777">
        <w:tc>
          <w:tcPr>
            <w:tcW w:w="8784" w:type="dxa"/>
          </w:tcPr>
          <w:p w14:paraId="43288CF7" w14:textId="77777777" w:rsidR="004C220C" w:rsidRPr="00EC4432" w:rsidRDefault="00954935">
            <w:pPr>
              <w:spacing w:line="276" w:lineRule="auto"/>
              <w:rPr>
                <w:rFonts w:eastAsia="Maiola"/>
                <w:b/>
              </w:rPr>
            </w:pPr>
            <w:r w:rsidRPr="00EC4432">
              <w:rPr>
                <w:rFonts w:eastAsia="Maiola"/>
                <w:b/>
              </w:rPr>
              <w:t>Hafta 14: Ayanlar Çağı (?)</w:t>
            </w:r>
          </w:p>
          <w:p w14:paraId="05B4A9B0" w14:textId="77777777" w:rsidR="004C220C" w:rsidRPr="00EC4432" w:rsidRDefault="00954935">
            <w:pPr>
              <w:numPr>
                <w:ilvl w:val="0"/>
                <w:numId w:val="2"/>
              </w:numPr>
              <w:pBdr>
                <w:top w:val="nil"/>
                <w:left w:val="nil"/>
                <w:bottom w:val="nil"/>
                <w:right w:val="nil"/>
                <w:between w:val="nil"/>
              </w:pBdr>
              <w:spacing w:line="276" w:lineRule="auto"/>
              <w:rPr>
                <w:rFonts w:eastAsia="Maiola"/>
                <w:b/>
              </w:rPr>
            </w:pPr>
            <w:r w:rsidRPr="00EC4432">
              <w:rPr>
                <w:rFonts w:eastAsia="Maiola"/>
              </w:rPr>
              <w:t xml:space="preserve">Murat Dağlı, “18. Yüzyıl Sonunda </w:t>
            </w:r>
            <w:proofErr w:type="spellStart"/>
            <w:r w:rsidRPr="00EC4432">
              <w:rPr>
                <w:rFonts w:eastAsia="Maiola"/>
              </w:rPr>
              <w:t>Ayanlık</w:t>
            </w:r>
            <w:proofErr w:type="spellEnd"/>
            <w:r w:rsidRPr="00EC4432">
              <w:rPr>
                <w:rFonts w:eastAsia="Maiola"/>
              </w:rPr>
              <w:t xml:space="preserve"> Siyaseti ve </w:t>
            </w:r>
            <w:proofErr w:type="spellStart"/>
            <w:r w:rsidRPr="00EC4432">
              <w:rPr>
                <w:rFonts w:eastAsia="Maiola"/>
              </w:rPr>
              <w:t>Germiyanzâdeler</w:t>
            </w:r>
            <w:proofErr w:type="spellEnd"/>
            <w:r w:rsidRPr="00EC4432">
              <w:rPr>
                <w:rFonts w:eastAsia="Maiola"/>
              </w:rPr>
              <w:t xml:space="preserve">,” </w:t>
            </w:r>
            <w:r w:rsidRPr="00EC4432">
              <w:rPr>
                <w:rFonts w:eastAsia="Maiola"/>
                <w:i/>
                <w:iCs/>
              </w:rPr>
              <w:t>Osmanlı Araştırmaları,</w:t>
            </w:r>
            <w:r w:rsidRPr="00EC4432">
              <w:rPr>
                <w:rFonts w:eastAsia="Maiola"/>
              </w:rPr>
              <w:t xml:space="preserve"> </w:t>
            </w:r>
            <w:proofErr w:type="spellStart"/>
            <w:r w:rsidRPr="00EC4432">
              <w:rPr>
                <w:rFonts w:eastAsia="Maiola"/>
              </w:rPr>
              <w:t>no</w:t>
            </w:r>
            <w:proofErr w:type="spellEnd"/>
            <w:r w:rsidRPr="00EC4432">
              <w:rPr>
                <w:rFonts w:eastAsia="Maiola"/>
              </w:rPr>
              <w:t>. LV (2020): 145–80.</w:t>
            </w:r>
          </w:p>
          <w:p w14:paraId="7EDE8320"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Jane Hathaway, </w:t>
            </w:r>
            <w:r w:rsidRPr="00EC4432">
              <w:rPr>
                <w:rFonts w:eastAsia="Maiola"/>
                <w:i/>
                <w:iCs/>
              </w:rPr>
              <w:t xml:space="preserve">Osmanlı Mısırında Hane Politikaları </w:t>
            </w:r>
            <w:proofErr w:type="spellStart"/>
            <w:r w:rsidRPr="00EC4432">
              <w:rPr>
                <w:rFonts w:eastAsia="Maiola"/>
                <w:i/>
                <w:iCs/>
              </w:rPr>
              <w:t>Kazdağlıların</w:t>
            </w:r>
            <w:proofErr w:type="spellEnd"/>
            <w:r w:rsidRPr="00EC4432">
              <w:rPr>
                <w:rFonts w:eastAsia="Maiola"/>
                <w:i/>
                <w:iCs/>
              </w:rPr>
              <w:t xml:space="preserve"> Yükselişi</w:t>
            </w:r>
            <w:r w:rsidRPr="00EC4432">
              <w:rPr>
                <w:rFonts w:eastAsia="Maiola"/>
              </w:rPr>
              <w:t xml:space="preserve">, İş Bankası, (İstanbul 2009), s. 35-58. </w:t>
            </w:r>
          </w:p>
          <w:p w14:paraId="395959B0" w14:textId="77777777" w:rsidR="004C220C" w:rsidRPr="00EC4432" w:rsidRDefault="00954935">
            <w:pPr>
              <w:numPr>
                <w:ilvl w:val="0"/>
                <w:numId w:val="2"/>
              </w:numPr>
              <w:pBdr>
                <w:top w:val="nil"/>
                <w:left w:val="nil"/>
                <w:bottom w:val="nil"/>
                <w:right w:val="nil"/>
                <w:between w:val="nil"/>
              </w:pBdr>
              <w:spacing w:after="160" w:line="276" w:lineRule="auto"/>
              <w:rPr>
                <w:rFonts w:eastAsia="Maiola"/>
              </w:rPr>
            </w:pPr>
            <w:r w:rsidRPr="00EC4432">
              <w:rPr>
                <w:rFonts w:eastAsia="Maiola"/>
              </w:rPr>
              <w:t xml:space="preserve">Feridun M. </w:t>
            </w:r>
            <w:proofErr w:type="spellStart"/>
            <w:r w:rsidRPr="00EC4432">
              <w:rPr>
                <w:rFonts w:eastAsia="Maiola"/>
              </w:rPr>
              <w:t>Emecen</w:t>
            </w:r>
            <w:proofErr w:type="spellEnd"/>
            <w:r w:rsidRPr="00EC4432">
              <w:rPr>
                <w:rFonts w:eastAsia="Maiola"/>
              </w:rPr>
              <w:t xml:space="preserve">, “Doğu Karadeniz’de </w:t>
            </w:r>
            <w:proofErr w:type="spellStart"/>
            <w:r w:rsidRPr="00EC4432">
              <w:rPr>
                <w:rFonts w:eastAsia="Maiola"/>
              </w:rPr>
              <w:t>Ayanlık</w:t>
            </w:r>
            <w:proofErr w:type="spellEnd"/>
            <w:r w:rsidRPr="00EC4432">
              <w:rPr>
                <w:rFonts w:eastAsia="Maiola"/>
              </w:rPr>
              <w:t xml:space="preserve">: Tirebolulu </w:t>
            </w:r>
            <w:proofErr w:type="spellStart"/>
            <w:r w:rsidRPr="00EC4432">
              <w:rPr>
                <w:rFonts w:eastAsia="Maiola"/>
              </w:rPr>
              <w:t>Kethudazâde</w:t>
            </w:r>
            <w:proofErr w:type="spellEnd"/>
            <w:r w:rsidRPr="00EC4432">
              <w:rPr>
                <w:rFonts w:eastAsia="Maiola"/>
              </w:rPr>
              <w:t xml:space="preserve"> </w:t>
            </w:r>
            <w:proofErr w:type="spellStart"/>
            <w:r w:rsidRPr="00EC4432">
              <w:rPr>
                <w:rFonts w:eastAsia="Maiola"/>
              </w:rPr>
              <w:t>Mehmed</w:t>
            </w:r>
            <w:proofErr w:type="spellEnd"/>
            <w:r w:rsidRPr="00EC4432">
              <w:rPr>
                <w:rFonts w:eastAsia="Maiola"/>
              </w:rPr>
              <w:t xml:space="preserve"> Emin Ağa,” </w:t>
            </w:r>
            <w:r w:rsidRPr="00EC4432">
              <w:rPr>
                <w:rFonts w:eastAsia="Maiola"/>
                <w:i/>
                <w:iCs/>
              </w:rPr>
              <w:t>Belleten</w:t>
            </w:r>
            <w:r w:rsidRPr="00EC4432">
              <w:rPr>
                <w:rFonts w:eastAsia="Maiola"/>
              </w:rPr>
              <w:t xml:space="preserve"> 65, </w:t>
            </w:r>
            <w:proofErr w:type="spellStart"/>
            <w:r w:rsidRPr="00EC4432">
              <w:rPr>
                <w:rFonts w:eastAsia="Maiola"/>
              </w:rPr>
              <w:t>no</w:t>
            </w:r>
            <w:proofErr w:type="spellEnd"/>
            <w:r w:rsidRPr="00EC4432">
              <w:rPr>
                <w:rFonts w:eastAsia="Maiola"/>
              </w:rPr>
              <w:t>. 242 (2001): 194–215.</w:t>
            </w:r>
          </w:p>
          <w:p w14:paraId="33D2808B"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Ayanlık olgusunu kısaca izah ediniz ve önceki haftada işlenen merkez si</w:t>
            </w:r>
            <w:r w:rsidRPr="00EC4432">
              <w:rPr>
                <w:rFonts w:eastAsia="Maiola"/>
              </w:rPr>
              <w:t xml:space="preserve">yasetindeki değişiklikler ile irtibatını kurunuz. Ayanlık olgusu ve önceki hafta işlenen bürokratikleşme arasında nasıl bir uyum/uyumsuzluk söz konusudur? </w:t>
            </w:r>
          </w:p>
        </w:tc>
      </w:tr>
      <w:tr w:rsidR="00EC4432" w:rsidRPr="00EC4432" w14:paraId="552AE9FD" w14:textId="77777777">
        <w:tc>
          <w:tcPr>
            <w:tcW w:w="8784" w:type="dxa"/>
          </w:tcPr>
          <w:p w14:paraId="0AC5FAE6" w14:textId="77777777" w:rsidR="004C220C" w:rsidRPr="00EC4432" w:rsidRDefault="00954935">
            <w:pPr>
              <w:spacing w:line="276" w:lineRule="auto"/>
              <w:rPr>
                <w:rFonts w:eastAsia="Maiola"/>
                <w:b/>
              </w:rPr>
            </w:pPr>
            <w:r w:rsidRPr="00EC4432">
              <w:rPr>
                <w:rFonts w:eastAsia="Maiola"/>
                <w:b/>
              </w:rPr>
              <w:t>Hafta 15: Modern Çağın Eşiğinde Osmanlılar</w:t>
            </w:r>
          </w:p>
          <w:p w14:paraId="6836F6F6" w14:textId="7179B67F"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Yüksel Çelik- Fatih Yeşil, </w:t>
            </w:r>
            <w:r w:rsidRPr="00EC4432">
              <w:rPr>
                <w:rFonts w:eastAsia="Maiola"/>
                <w:i/>
                <w:iCs/>
              </w:rPr>
              <w:t xml:space="preserve">Osmanlı Modernleşmesinde </w:t>
            </w:r>
            <w:r w:rsidRPr="00EC4432">
              <w:rPr>
                <w:rFonts w:eastAsia="Maiola"/>
                <w:i/>
                <w:iCs/>
              </w:rPr>
              <w:t>Tereddüt ve Teceddüt Yılları 1768-1908,</w:t>
            </w:r>
            <w:r w:rsidRPr="00EC4432">
              <w:rPr>
                <w:rFonts w:eastAsia="Maiola"/>
              </w:rPr>
              <w:t xml:space="preserve"> VBKY (İstanbul 2022), s. 13-65. </w:t>
            </w:r>
          </w:p>
          <w:p w14:paraId="1FAD180E" w14:textId="77777777" w:rsidR="004C220C" w:rsidRPr="00EC4432" w:rsidRDefault="00954935">
            <w:pPr>
              <w:numPr>
                <w:ilvl w:val="0"/>
                <w:numId w:val="2"/>
              </w:numPr>
              <w:pBdr>
                <w:top w:val="nil"/>
                <w:left w:val="nil"/>
                <w:bottom w:val="nil"/>
                <w:right w:val="nil"/>
                <w:between w:val="nil"/>
              </w:pBdr>
              <w:spacing w:line="276" w:lineRule="auto"/>
              <w:rPr>
                <w:rFonts w:eastAsia="Maiola"/>
              </w:rPr>
            </w:pPr>
            <w:proofErr w:type="spellStart"/>
            <w:r w:rsidRPr="00EC4432">
              <w:rPr>
                <w:rFonts w:eastAsia="Maiola"/>
              </w:rPr>
              <w:t>Ethan</w:t>
            </w:r>
            <w:proofErr w:type="spellEnd"/>
            <w:r w:rsidRPr="00EC4432">
              <w:rPr>
                <w:rFonts w:eastAsia="Maiola"/>
              </w:rPr>
              <w:t xml:space="preserve"> L. </w:t>
            </w:r>
            <w:proofErr w:type="spellStart"/>
            <w:r w:rsidRPr="00EC4432">
              <w:rPr>
                <w:rFonts w:eastAsia="Maiola"/>
              </w:rPr>
              <w:t>Menchinger</w:t>
            </w:r>
            <w:proofErr w:type="spellEnd"/>
            <w:r w:rsidRPr="00EC4432">
              <w:rPr>
                <w:rFonts w:eastAsia="Maiola"/>
              </w:rPr>
              <w:t xml:space="preserve">, </w:t>
            </w:r>
            <w:r w:rsidRPr="00EC4432">
              <w:rPr>
                <w:rFonts w:eastAsia="Maiola"/>
                <w:i/>
                <w:iCs/>
              </w:rPr>
              <w:t>İlk Modern Osmanlı, Ahmed Vasıf’ın Fikri Gelişimi</w:t>
            </w:r>
            <w:r w:rsidRPr="00EC4432">
              <w:rPr>
                <w:rFonts w:eastAsia="Maiola"/>
              </w:rPr>
              <w:t xml:space="preserve">, çev. Nurettin </w:t>
            </w:r>
            <w:proofErr w:type="spellStart"/>
            <w:r w:rsidRPr="00EC4432">
              <w:rPr>
                <w:rFonts w:eastAsia="Maiola"/>
              </w:rPr>
              <w:t>Elhüseyni</w:t>
            </w:r>
            <w:proofErr w:type="spellEnd"/>
            <w:r w:rsidRPr="00EC4432">
              <w:rPr>
                <w:rFonts w:eastAsia="Maiola"/>
              </w:rPr>
              <w:t xml:space="preserve">, YKY (İstanbul 2022), s. 92- 132. </w:t>
            </w:r>
          </w:p>
          <w:p w14:paraId="4E809F03" w14:textId="77777777" w:rsidR="004C220C" w:rsidRPr="00EC4432" w:rsidRDefault="00954935">
            <w:pPr>
              <w:numPr>
                <w:ilvl w:val="0"/>
                <w:numId w:val="2"/>
              </w:numPr>
              <w:pBdr>
                <w:top w:val="nil"/>
                <w:left w:val="nil"/>
                <w:bottom w:val="nil"/>
                <w:right w:val="nil"/>
                <w:between w:val="nil"/>
              </w:pBdr>
              <w:spacing w:line="276" w:lineRule="auto"/>
              <w:rPr>
                <w:rFonts w:eastAsia="Maiola"/>
              </w:rPr>
            </w:pPr>
            <w:r w:rsidRPr="00EC4432">
              <w:rPr>
                <w:rFonts w:eastAsia="Maiola"/>
              </w:rPr>
              <w:t xml:space="preserve">Virginia Aksan, </w:t>
            </w:r>
            <w:r w:rsidRPr="00EC4432">
              <w:rPr>
                <w:rFonts w:eastAsia="Maiola"/>
                <w:i/>
                <w:iCs/>
              </w:rPr>
              <w:t>Savaşta ve Barışta Bir Osmanlı Devle</w:t>
            </w:r>
            <w:r w:rsidRPr="00EC4432">
              <w:rPr>
                <w:rFonts w:eastAsia="Maiola"/>
                <w:i/>
                <w:iCs/>
              </w:rPr>
              <w:t>t Adamı Ahmed Resmî Efendi</w:t>
            </w:r>
            <w:r w:rsidRPr="00EC4432">
              <w:rPr>
                <w:rFonts w:eastAsia="Maiola"/>
              </w:rPr>
              <w:t xml:space="preserve">, Tarih Vakfı, (İstanbul 1997), s. 102-167.  </w:t>
            </w:r>
          </w:p>
          <w:p w14:paraId="37610C55" w14:textId="77777777" w:rsidR="004C220C" w:rsidRPr="00EC4432" w:rsidRDefault="00954935">
            <w:pPr>
              <w:numPr>
                <w:ilvl w:val="0"/>
                <w:numId w:val="2"/>
              </w:numPr>
              <w:pBdr>
                <w:top w:val="nil"/>
                <w:left w:val="nil"/>
                <w:bottom w:val="nil"/>
                <w:right w:val="nil"/>
                <w:between w:val="nil"/>
              </w:pBdr>
              <w:spacing w:after="160" w:line="276" w:lineRule="auto"/>
              <w:rPr>
                <w:rFonts w:eastAsia="Maiola"/>
              </w:rPr>
            </w:pPr>
            <w:r w:rsidRPr="00EC4432">
              <w:rPr>
                <w:rFonts w:eastAsia="Maiola"/>
              </w:rPr>
              <w:t xml:space="preserve">Türkiye Diyanet Vakfı İslâm Ansiklopedisi, </w:t>
            </w:r>
            <w:r w:rsidRPr="00EC4432">
              <w:rPr>
                <w:rFonts w:eastAsia="Maiola"/>
                <w:i/>
                <w:iCs/>
              </w:rPr>
              <w:t>DİA</w:t>
            </w:r>
            <w:r w:rsidRPr="00EC4432">
              <w:rPr>
                <w:rFonts w:eastAsia="Maiola"/>
              </w:rPr>
              <w:t>, Mehmet Yılmaz Akbulut, “</w:t>
            </w:r>
            <w:proofErr w:type="spellStart"/>
            <w:r w:rsidRPr="00EC4432">
              <w:rPr>
                <w:rFonts w:eastAsia="Maiola"/>
              </w:rPr>
              <w:t>Râgıb</w:t>
            </w:r>
            <w:proofErr w:type="spellEnd"/>
            <w:r w:rsidRPr="00EC4432">
              <w:rPr>
                <w:rFonts w:eastAsia="Maiola"/>
              </w:rPr>
              <w:t xml:space="preserve"> Paşa”, c. 40, s.433-4 ve Türkiye Diyanet Vakfı İslâm Ansiklopedisi, </w:t>
            </w:r>
            <w:r w:rsidRPr="00EC4432">
              <w:rPr>
                <w:rFonts w:eastAsia="Maiola"/>
                <w:i/>
                <w:iCs/>
              </w:rPr>
              <w:t>DİA</w:t>
            </w:r>
            <w:r w:rsidRPr="00EC4432">
              <w:rPr>
                <w:rFonts w:eastAsia="Maiola"/>
              </w:rPr>
              <w:t>, Kemal Beydilli, “Halil Hamid Paşa</w:t>
            </w:r>
            <w:r w:rsidRPr="00EC4432">
              <w:rPr>
                <w:rFonts w:eastAsia="Maiola"/>
              </w:rPr>
              <w:t xml:space="preserve">”, c. 15, s.316-8. </w:t>
            </w:r>
          </w:p>
          <w:p w14:paraId="2122F558" w14:textId="77777777" w:rsidR="004C220C" w:rsidRPr="00EC4432" w:rsidRDefault="00954935">
            <w:pPr>
              <w:spacing w:line="276" w:lineRule="auto"/>
              <w:rPr>
                <w:rFonts w:eastAsia="Maiola"/>
              </w:rPr>
            </w:pPr>
            <w:r w:rsidRPr="00EC4432">
              <w:rPr>
                <w:rFonts w:eastAsia="Maiola"/>
                <w:b/>
              </w:rPr>
              <w:t xml:space="preserve">Haftanın Sorusu: </w:t>
            </w:r>
            <w:r w:rsidRPr="00EC4432">
              <w:rPr>
                <w:rFonts w:eastAsia="Maiola"/>
              </w:rPr>
              <w:t>18. Yüzyılın ikinci yarısından itibaren Osmanlı Devleti’nin teşekkül eden yeni siyasi ve sosyal yapısının bu yüzyılın sonundaki neticeleri neler olmuştur. Özellikle “1774 sonrasında Osmanlı Devlet adamları yaşanan asker</w:t>
            </w:r>
            <w:r w:rsidRPr="00EC4432">
              <w:rPr>
                <w:rFonts w:eastAsia="Maiola"/>
              </w:rPr>
              <w:t xml:space="preserve">i problemleri ne minvalde yorumlamaya başlamış ve ne tür yeni çözüm önerileri bulmaya çalışmıştır? </w:t>
            </w:r>
          </w:p>
        </w:tc>
      </w:tr>
      <w:tr w:rsidR="00EC4432" w:rsidRPr="00EC4432" w14:paraId="6A92B04A" w14:textId="77777777">
        <w:tc>
          <w:tcPr>
            <w:tcW w:w="8784" w:type="dxa"/>
          </w:tcPr>
          <w:p w14:paraId="6A5F7183" w14:textId="77777777" w:rsidR="004C220C" w:rsidRPr="00EC4432" w:rsidRDefault="00954935">
            <w:pPr>
              <w:spacing w:line="276" w:lineRule="auto"/>
              <w:jc w:val="center"/>
              <w:rPr>
                <w:rFonts w:eastAsia="Maiola"/>
                <w:b/>
              </w:rPr>
            </w:pPr>
            <w:r w:rsidRPr="00EC4432">
              <w:rPr>
                <w:rFonts w:eastAsia="Maiola"/>
                <w:b/>
              </w:rPr>
              <w:t>Final Sınavı</w:t>
            </w:r>
          </w:p>
        </w:tc>
      </w:tr>
      <w:tr w:rsidR="004B7AAE" w:rsidRPr="00EC4432" w14:paraId="226120C8" w14:textId="77777777">
        <w:tc>
          <w:tcPr>
            <w:tcW w:w="8784" w:type="dxa"/>
          </w:tcPr>
          <w:p w14:paraId="5C916B36" w14:textId="6B3A4257" w:rsidR="004B7AAE" w:rsidRPr="00EC4432" w:rsidRDefault="004B7AAE" w:rsidP="004B7AAE">
            <w:pPr>
              <w:pStyle w:val="Balk1"/>
              <w:outlineLvl w:val="0"/>
              <w:rPr>
                <w:rFonts w:ascii="Times New Roman" w:hAnsi="Times New Roman" w:cs="Times New Roman"/>
                <w:sz w:val="24"/>
                <w:szCs w:val="24"/>
              </w:rPr>
            </w:pPr>
            <w:r w:rsidRPr="00EC4432">
              <w:rPr>
                <w:rFonts w:ascii="Times New Roman" w:hAnsi="Times New Roman" w:cs="Times New Roman"/>
                <w:sz w:val="24"/>
                <w:szCs w:val="24"/>
              </w:rPr>
              <w:lastRenderedPageBreak/>
              <w:t>Haftalık Ödev Hazırlama Rehberi</w:t>
            </w:r>
          </w:p>
          <w:p w14:paraId="71017841" w14:textId="350FE46A" w:rsidR="004B7AAE" w:rsidRPr="00EC4432" w:rsidRDefault="004B7AAE" w:rsidP="004B7AAE">
            <w:pPr>
              <w:pStyle w:val="p3"/>
            </w:pPr>
            <w:r w:rsidRPr="00EC4432">
              <w:t>Bu ders kapsamında öğrencilerd</w:t>
            </w:r>
            <w:bookmarkStart w:id="1" w:name="_GoBack"/>
            <w:bookmarkEnd w:id="1"/>
            <w:r w:rsidRPr="00EC4432">
              <w:t>en her hafta düzenli olarak ödev hazırlamaları beklenmektedir. Aşağıda ödevlerin hazırlanma sürecine ilişkin temel ilkeler sıralanmıştır:</w:t>
            </w:r>
          </w:p>
          <w:p w14:paraId="606F4388" w14:textId="4403EA6E" w:rsidR="004B7AAE" w:rsidRPr="00EC4432" w:rsidRDefault="004B7AAE" w:rsidP="004B7AAE">
            <w:pPr>
              <w:pStyle w:val="Balk3"/>
              <w:outlineLvl w:val="2"/>
              <w:rPr>
                <w:rFonts w:ascii="Times New Roman" w:hAnsi="Times New Roman" w:cs="Times New Roman"/>
                <w:color w:val="auto"/>
              </w:rPr>
            </w:pPr>
            <w:r w:rsidRPr="00EC4432">
              <w:rPr>
                <w:rFonts w:ascii="Times New Roman" w:hAnsi="Times New Roman" w:cs="Times New Roman"/>
                <w:color w:val="auto"/>
              </w:rPr>
              <w:t>1. Sorulara Cevap Verme ve İlk Taslak</w:t>
            </w:r>
          </w:p>
          <w:p w14:paraId="277EA43B" w14:textId="33784939" w:rsidR="004B7AAE" w:rsidRPr="00EC4432" w:rsidRDefault="004B7AAE" w:rsidP="004B7AAE">
            <w:pPr>
              <w:pStyle w:val="p1"/>
              <w:numPr>
                <w:ilvl w:val="0"/>
                <w:numId w:val="5"/>
              </w:numPr>
            </w:pPr>
            <w:r w:rsidRPr="00EC4432">
              <w:t xml:space="preserve">Her hafta izlencede belirtilen sorular bilgisayarda cevaplanmalıdır. Dosyalarınızı dersten önce </w:t>
            </w:r>
            <w:proofErr w:type="spellStart"/>
            <w:r w:rsidRPr="00EC4432">
              <w:t>Teams</w:t>
            </w:r>
            <w:proofErr w:type="spellEnd"/>
            <w:r w:rsidRPr="00EC4432">
              <w:t xml:space="preserve"> üzerinden açılacak “</w:t>
            </w:r>
            <w:proofErr w:type="spellStart"/>
            <w:r w:rsidRPr="00EC4432">
              <w:t>Assignments</w:t>
            </w:r>
            <w:proofErr w:type="spellEnd"/>
            <w:r w:rsidRPr="00EC4432">
              <w:t xml:space="preserve">” sekmesine yüklemeniz beklenir. Sistem geç teslime kapalıdır. </w:t>
            </w:r>
          </w:p>
          <w:p w14:paraId="406F2D85" w14:textId="4F4A5F71" w:rsidR="004B7AAE" w:rsidRPr="00EC4432" w:rsidRDefault="004B7AAE" w:rsidP="004B7AAE">
            <w:pPr>
              <w:pStyle w:val="p1"/>
              <w:numPr>
                <w:ilvl w:val="0"/>
                <w:numId w:val="5"/>
              </w:numPr>
            </w:pPr>
            <w:r w:rsidRPr="00EC4432">
              <w:rPr>
                <w:rStyle w:val="s1"/>
              </w:rPr>
              <w:t xml:space="preserve">Sorular birkaç ayrı ama ilişkili </w:t>
            </w:r>
            <w:proofErr w:type="spellStart"/>
            <w:r w:rsidRPr="00EC4432">
              <w:rPr>
                <w:rStyle w:val="s1"/>
              </w:rPr>
              <w:t>paraçadan</w:t>
            </w:r>
            <w:proofErr w:type="spellEnd"/>
            <w:r w:rsidRPr="00EC4432">
              <w:rPr>
                <w:rStyle w:val="s1"/>
              </w:rPr>
              <w:t xml:space="preserve"> oluşmaktadır. Her </w:t>
            </w:r>
            <w:r w:rsidRPr="00EC4432">
              <w:rPr>
                <w:b/>
                <w:bCs/>
              </w:rPr>
              <w:t>sorunun her bir parçasına doğrudan cevap verilmesi</w:t>
            </w:r>
            <w:r w:rsidRPr="00EC4432">
              <w:rPr>
                <w:rStyle w:val="s1"/>
              </w:rPr>
              <w:t xml:space="preserve"> gerekir.</w:t>
            </w:r>
          </w:p>
          <w:p w14:paraId="0432291A" w14:textId="21A309DE" w:rsidR="004B7AAE" w:rsidRPr="00EC4432" w:rsidRDefault="004B7AAE" w:rsidP="004B7AAE">
            <w:pPr>
              <w:pStyle w:val="p1"/>
              <w:numPr>
                <w:ilvl w:val="0"/>
                <w:numId w:val="5"/>
              </w:numPr>
            </w:pPr>
            <w:r w:rsidRPr="00EC4432">
              <w:t xml:space="preserve">Cevaplarınızı verdikten sonra, </w:t>
            </w:r>
            <w:r w:rsidRPr="00EC4432">
              <w:rPr>
                <w:rStyle w:val="s1"/>
                <w:b/>
                <w:bCs/>
              </w:rPr>
              <w:t>haftalık okumalardan ilgili kısımları</w:t>
            </w:r>
            <w:r w:rsidRPr="00EC4432">
              <w:t xml:space="preserve"> bulmaya çalışınız ve bunlara referans veriniz. Doğrudan alıntılarda birkaç kelimeyi geçmeyiniz.</w:t>
            </w:r>
          </w:p>
          <w:p w14:paraId="6EBBC5BE" w14:textId="77777777" w:rsidR="004B7AAE" w:rsidRPr="00EC4432" w:rsidRDefault="004B7AAE" w:rsidP="004B7AAE">
            <w:pPr>
              <w:pStyle w:val="p1"/>
              <w:numPr>
                <w:ilvl w:val="0"/>
                <w:numId w:val="5"/>
              </w:numPr>
            </w:pPr>
            <w:r w:rsidRPr="00EC4432">
              <w:t>Okumalar her zaman doğrudan cevabı içermeyebilir; bu durumda soru ve okuma arasında yaratıcı bağlantılar kurmanız beklenmektedir.</w:t>
            </w:r>
          </w:p>
          <w:p w14:paraId="7031A577" w14:textId="48AEA34E" w:rsidR="004B7AAE" w:rsidRPr="00EC4432" w:rsidRDefault="004B7AAE" w:rsidP="004B7AAE">
            <w:pPr>
              <w:pStyle w:val="p1"/>
              <w:numPr>
                <w:ilvl w:val="0"/>
                <w:numId w:val="5"/>
              </w:numPr>
            </w:pPr>
            <w:r w:rsidRPr="00EC4432">
              <w:t xml:space="preserve">Her hafta teslim edeceğiniz ilk yazı </w:t>
            </w:r>
            <w:r w:rsidRPr="00EC4432">
              <w:rPr>
                <w:rStyle w:val="s1"/>
                <w:b/>
                <w:bCs/>
              </w:rPr>
              <w:t>en az 300, en fazla 600 kelime</w:t>
            </w:r>
            <w:r w:rsidRPr="00EC4432">
              <w:t xml:space="preserve"> olmalıdır.</w:t>
            </w:r>
          </w:p>
          <w:p w14:paraId="3BA5BB1F" w14:textId="77777777" w:rsidR="004B7AAE" w:rsidRPr="00EC4432" w:rsidRDefault="004B7AAE" w:rsidP="004B7AAE">
            <w:pPr>
              <w:pStyle w:val="p1"/>
              <w:numPr>
                <w:ilvl w:val="0"/>
                <w:numId w:val="6"/>
              </w:numPr>
            </w:pPr>
            <w:r w:rsidRPr="00EC4432">
              <w:rPr>
                <w:rStyle w:val="s1"/>
              </w:rPr>
              <w:t xml:space="preserve">Yazınızda </w:t>
            </w:r>
            <w:r w:rsidRPr="00EC4432">
              <w:rPr>
                <w:b/>
                <w:bCs/>
              </w:rPr>
              <w:t>Chicago 17. baskı usulüne uygun dipnotlar</w:t>
            </w:r>
            <w:r w:rsidRPr="00EC4432">
              <w:rPr>
                <w:rStyle w:val="s1"/>
              </w:rPr>
              <w:t xml:space="preserve"> kullanmalısınız.</w:t>
            </w:r>
          </w:p>
          <w:p w14:paraId="3AC5D789" w14:textId="283ED692" w:rsidR="004B7AAE" w:rsidRPr="00EC4432" w:rsidRDefault="004B7AAE" w:rsidP="004B7AAE">
            <w:pPr>
              <w:pStyle w:val="p1"/>
              <w:numPr>
                <w:ilvl w:val="0"/>
                <w:numId w:val="6"/>
              </w:numPr>
            </w:pPr>
            <w:r w:rsidRPr="00EC4432">
              <w:t xml:space="preserve">Kaynakça eklemeniz </w:t>
            </w:r>
            <w:r w:rsidRPr="00EC4432">
              <w:rPr>
                <w:rStyle w:val="s1"/>
                <w:b/>
                <w:bCs/>
              </w:rPr>
              <w:t>gerekli değildir</w:t>
            </w:r>
            <w:r w:rsidRPr="00EC4432">
              <w:t>.</w:t>
            </w:r>
          </w:p>
          <w:p w14:paraId="52EA8526" w14:textId="2D37AD9D" w:rsidR="004B7AAE" w:rsidRPr="00EC4432" w:rsidRDefault="004B7AAE" w:rsidP="004B7AAE">
            <w:pPr>
              <w:pStyle w:val="Balk3"/>
              <w:outlineLvl w:val="2"/>
              <w:rPr>
                <w:rFonts w:ascii="Times New Roman" w:hAnsi="Times New Roman" w:cs="Times New Roman"/>
                <w:color w:val="auto"/>
              </w:rPr>
            </w:pPr>
            <w:r w:rsidRPr="00EC4432">
              <w:rPr>
                <w:rFonts w:ascii="Times New Roman" w:hAnsi="Times New Roman" w:cs="Times New Roman"/>
                <w:color w:val="auto"/>
              </w:rPr>
              <w:t>2. Revizyon Süreci</w:t>
            </w:r>
          </w:p>
          <w:p w14:paraId="0A02EF9B" w14:textId="4D6A53A8" w:rsidR="004B7AAE" w:rsidRPr="00EC4432" w:rsidRDefault="004B7AAE" w:rsidP="004B7AAE">
            <w:pPr>
              <w:pStyle w:val="p1"/>
              <w:numPr>
                <w:ilvl w:val="0"/>
                <w:numId w:val="7"/>
              </w:numPr>
            </w:pPr>
            <w:r w:rsidRPr="00EC4432">
              <w:t>Bir sonraki hafta derse gelirken, önceki haftanın dersini dinlemiş ve not almış olmanız gerekir. İlk taslak teslim edilmediyse, revizyon kabul edilmez!</w:t>
            </w:r>
          </w:p>
          <w:p w14:paraId="2DAEB6E5" w14:textId="77777777" w:rsidR="004B7AAE" w:rsidRPr="00EC4432" w:rsidRDefault="004B7AAE" w:rsidP="004B7AAE">
            <w:pPr>
              <w:pStyle w:val="p1"/>
              <w:numPr>
                <w:ilvl w:val="0"/>
                <w:numId w:val="7"/>
              </w:numPr>
            </w:pPr>
            <w:r w:rsidRPr="00EC4432">
              <w:t xml:space="preserve">Bu notlarınızı kullanarak ilk taslağınızı </w:t>
            </w:r>
            <w:r w:rsidRPr="00EC4432">
              <w:rPr>
                <w:rStyle w:val="s1"/>
                <w:b/>
                <w:bCs/>
              </w:rPr>
              <w:t>revize etmeniz</w:t>
            </w:r>
            <w:r w:rsidRPr="00EC4432">
              <w:t xml:space="preserve"> beklenmektedir.</w:t>
            </w:r>
          </w:p>
          <w:p w14:paraId="22AB41C4" w14:textId="77777777" w:rsidR="004B7AAE" w:rsidRPr="00EC4432" w:rsidRDefault="004B7AAE" w:rsidP="004B7AAE">
            <w:pPr>
              <w:pStyle w:val="p1"/>
              <w:numPr>
                <w:ilvl w:val="0"/>
                <w:numId w:val="7"/>
              </w:numPr>
            </w:pPr>
            <w:r w:rsidRPr="00EC4432">
              <w:t>Revizyon sürecinde:</w:t>
            </w:r>
          </w:p>
          <w:p w14:paraId="1F06B620" w14:textId="77777777" w:rsidR="004B7AAE" w:rsidRPr="00EC4432" w:rsidRDefault="004B7AAE" w:rsidP="004B7AAE">
            <w:pPr>
              <w:pStyle w:val="p1"/>
              <w:numPr>
                <w:ilvl w:val="1"/>
                <w:numId w:val="7"/>
              </w:numPr>
            </w:pPr>
            <w:r w:rsidRPr="00EC4432">
              <w:t xml:space="preserve">Yazınızı </w:t>
            </w:r>
            <w:r w:rsidRPr="00EC4432">
              <w:rPr>
                <w:rStyle w:val="s1"/>
                <w:b/>
                <w:bCs/>
              </w:rPr>
              <w:t>Microsoft Word</w:t>
            </w:r>
            <w:r w:rsidRPr="00EC4432">
              <w:t xml:space="preserve"> programında açın.</w:t>
            </w:r>
          </w:p>
          <w:p w14:paraId="5F85ACC2" w14:textId="77777777" w:rsidR="004B7AAE" w:rsidRPr="00EC4432" w:rsidRDefault="004B7AAE" w:rsidP="004B7AAE">
            <w:pPr>
              <w:pStyle w:val="p1"/>
              <w:numPr>
                <w:ilvl w:val="1"/>
                <w:numId w:val="7"/>
              </w:numPr>
            </w:pPr>
            <w:r w:rsidRPr="00EC4432">
              <w:rPr>
                <w:b/>
                <w:bCs/>
              </w:rPr>
              <w:t>“Değişiklikleri İzle (</w:t>
            </w:r>
            <w:proofErr w:type="spellStart"/>
            <w:r w:rsidRPr="00EC4432">
              <w:rPr>
                <w:b/>
                <w:bCs/>
              </w:rPr>
              <w:t>Track</w:t>
            </w:r>
            <w:proofErr w:type="spellEnd"/>
            <w:r w:rsidRPr="00EC4432">
              <w:rPr>
                <w:b/>
                <w:bCs/>
              </w:rPr>
              <w:t xml:space="preserve"> </w:t>
            </w:r>
            <w:proofErr w:type="spellStart"/>
            <w:r w:rsidRPr="00EC4432">
              <w:rPr>
                <w:b/>
                <w:bCs/>
              </w:rPr>
              <w:t>Changes</w:t>
            </w:r>
            <w:proofErr w:type="spellEnd"/>
            <w:r w:rsidRPr="00EC4432">
              <w:rPr>
                <w:b/>
                <w:bCs/>
              </w:rPr>
              <w:t>)” özelliğini aktif hale getirin.</w:t>
            </w:r>
          </w:p>
          <w:p w14:paraId="26418517" w14:textId="77777777" w:rsidR="004B7AAE" w:rsidRPr="00EC4432" w:rsidRDefault="004B7AAE" w:rsidP="004B7AAE">
            <w:pPr>
              <w:pStyle w:val="p1"/>
              <w:numPr>
                <w:ilvl w:val="1"/>
                <w:numId w:val="7"/>
              </w:numPr>
            </w:pPr>
            <w:r w:rsidRPr="00EC4432">
              <w:rPr>
                <w:rStyle w:val="s1"/>
              </w:rPr>
              <w:t xml:space="preserve">Öncelikle kendi </w:t>
            </w:r>
            <w:r w:rsidRPr="00EC4432">
              <w:rPr>
                <w:b/>
                <w:bCs/>
              </w:rPr>
              <w:t>ders notlarınızı düzenleyin</w:t>
            </w:r>
            <w:r w:rsidRPr="00EC4432">
              <w:rPr>
                <w:rStyle w:val="s1"/>
              </w:rPr>
              <w:t>.</w:t>
            </w:r>
          </w:p>
          <w:p w14:paraId="3A9B8B70" w14:textId="77777777" w:rsidR="004B7AAE" w:rsidRPr="00EC4432" w:rsidRDefault="004B7AAE" w:rsidP="004B7AAE">
            <w:pPr>
              <w:pStyle w:val="p1"/>
              <w:numPr>
                <w:ilvl w:val="1"/>
                <w:numId w:val="7"/>
              </w:numPr>
            </w:pPr>
            <w:r w:rsidRPr="00EC4432">
              <w:t>Düzenlenmiş notlarınız ile yazınız arasındaki</w:t>
            </w:r>
          </w:p>
          <w:p w14:paraId="7C41177C" w14:textId="77777777" w:rsidR="004B7AAE" w:rsidRPr="00EC4432" w:rsidRDefault="004B7AAE" w:rsidP="004B7AAE">
            <w:pPr>
              <w:pStyle w:val="p1"/>
              <w:numPr>
                <w:ilvl w:val="2"/>
                <w:numId w:val="7"/>
              </w:numPr>
            </w:pPr>
            <w:proofErr w:type="gramStart"/>
            <w:r w:rsidRPr="00EC4432">
              <w:rPr>
                <w:b/>
                <w:bCs/>
              </w:rPr>
              <w:t>çelişen</w:t>
            </w:r>
            <w:proofErr w:type="gramEnd"/>
            <w:r w:rsidRPr="00EC4432">
              <w:rPr>
                <w:rStyle w:val="s1"/>
              </w:rPr>
              <w:t>,</w:t>
            </w:r>
          </w:p>
          <w:p w14:paraId="682EDB0B" w14:textId="77777777" w:rsidR="004B7AAE" w:rsidRPr="00EC4432" w:rsidRDefault="004B7AAE" w:rsidP="004B7AAE">
            <w:pPr>
              <w:pStyle w:val="p1"/>
              <w:numPr>
                <w:ilvl w:val="2"/>
                <w:numId w:val="7"/>
              </w:numPr>
            </w:pPr>
            <w:proofErr w:type="gramStart"/>
            <w:r w:rsidRPr="00EC4432">
              <w:rPr>
                <w:b/>
                <w:bCs/>
              </w:rPr>
              <w:t>örtüşen</w:t>
            </w:r>
            <w:proofErr w:type="gramEnd"/>
            <w:r w:rsidRPr="00EC4432">
              <w:rPr>
                <w:rStyle w:val="s1"/>
              </w:rPr>
              <w:t>,</w:t>
            </w:r>
          </w:p>
          <w:p w14:paraId="68961D85" w14:textId="77777777" w:rsidR="004B7AAE" w:rsidRPr="00EC4432" w:rsidRDefault="004B7AAE" w:rsidP="004B7AAE">
            <w:pPr>
              <w:pStyle w:val="p1"/>
              <w:numPr>
                <w:ilvl w:val="2"/>
                <w:numId w:val="7"/>
              </w:numPr>
            </w:pPr>
            <w:proofErr w:type="gramStart"/>
            <w:r w:rsidRPr="00EC4432">
              <w:rPr>
                <w:b/>
                <w:bCs/>
              </w:rPr>
              <w:t>katkı</w:t>
            </w:r>
            <w:proofErr w:type="gramEnd"/>
            <w:r w:rsidRPr="00EC4432">
              <w:rPr>
                <w:b/>
                <w:bCs/>
              </w:rPr>
              <w:t xml:space="preserve"> sağlayan</w:t>
            </w:r>
          </w:p>
          <w:p w14:paraId="61F76010" w14:textId="77777777" w:rsidR="004B7AAE" w:rsidRPr="00EC4432" w:rsidRDefault="004B7AAE" w:rsidP="004B7AAE">
            <w:pPr>
              <w:pStyle w:val="p1"/>
              <w:numPr>
                <w:ilvl w:val="2"/>
                <w:numId w:val="7"/>
              </w:numPr>
            </w:pPr>
            <w:proofErr w:type="gramStart"/>
            <w:r w:rsidRPr="00EC4432">
              <w:rPr>
                <w:rStyle w:val="s1"/>
              </w:rPr>
              <w:t>ya</w:t>
            </w:r>
            <w:proofErr w:type="gramEnd"/>
            <w:r w:rsidRPr="00EC4432">
              <w:rPr>
                <w:rStyle w:val="s1"/>
              </w:rPr>
              <w:t xml:space="preserve"> da </w:t>
            </w:r>
            <w:r w:rsidRPr="00EC4432">
              <w:rPr>
                <w:b/>
                <w:bCs/>
              </w:rPr>
              <w:t>tartışmanın yönünü değiştiren</w:t>
            </w:r>
            <w:r w:rsidRPr="00EC4432">
              <w:rPr>
                <w:rStyle w:val="s1"/>
              </w:rPr>
              <w:t xml:space="preserve"> noktaları belirleyin.</w:t>
            </w:r>
          </w:p>
          <w:p w14:paraId="65821D85" w14:textId="4F7FECDE" w:rsidR="004B7AAE" w:rsidRPr="00EC4432" w:rsidRDefault="004B7AAE" w:rsidP="004B7AAE">
            <w:pPr>
              <w:pStyle w:val="p1"/>
              <w:numPr>
                <w:ilvl w:val="1"/>
                <w:numId w:val="7"/>
              </w:numPr>
            </w:pPr>
            <w:r w:rsidRPr="00EC4432">
              <w:t>Bu noktalara uygun şekilde eklemeler ve çıkarmalar yaparak metninizi geliştirin.</w:t>
            </w:r>
          </w:p>
          <w:p w14:paraId="5159D90C" w14:textId="1B59099D" w:rsidR="004B7AAE" w:rsidRPr="00EC4432" w:rsidRDefault="004B7AAE" w:rsidP="004B7AAE">
            <w:pPr>
              <w:pStyle w:val="p1"/>
              <w:numPr>
                <w:ilvl w:val="1"/>
                <w:numId w:val="7"/>
              </w:numPr>
            </w:pPr>
            <w:r w:rsidRPr="00EC4432">
              <w:t xml:space="preserve">Revizyonlarınızda kelime sayısı 400 ila 800 arasında olmalıdır. </w:t>
            </w:r>
          </w:p>
          <w:p w14:paraId="5B4C8A43" w14:textId="30F118F4" w:rsidR="004B7AAE" w:rsidRPr="00EC4432" w:rsidRDefault="004B7AAE" w:rsidP="004B7AAE">
            <w:pPr>
              <w:pStyle w:val="p1"/>
              <w:numPr>
                <w:ilvl w:val="0"/>
                <w:numId w:val="8"/>
              </w:numPr>
            </w:pPr>
            <w:r w:rsidRPr="00EC4432">
              <w:t>Revize edilmiş dosyanızı, yapılan değişiklikler görünür şekilde çıktı alınız ve Revizyon başlığında açılan “</w:t>
            </w:r>
            <w:proofErr w:type="spellStart"/>
            <w:r w:rsidRPr="00EC4432">
              <w:t>Assignments</w:t>
            </w:r>
            <w:proofErr w:type="spellEnd"/>
            <w:r w:rsidRPr="00EC4432">
              <w:t>” kısmına dersten önce dosyanızı yükleyiniz.</w:t>
            </w:r>
          </w:p>
        </w:tc>
      </w:tr>
    </w:tbl>
    <w:p w14:paraId="1881F0D6" w14:textId="77777777" w:rsidR="004C220C" w:rsidRPr="00EC4432" w:rsidRDefault="004C220C">
      <w:pPr>
        <w:spacing w:line="276" w:lineRule="auto"/>
        <w:rPr>
          <w:b/>
        </w:rPr>
      </w:pPr>
    </w:p>
    <w:sectPr w:rsidR="004C220C" w:rsidRPr="00EC4432">
      <w:headerReference w:type="default" r:id="rId7"/>
      <w:footerReference w:type="even"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6984E" w14:textId="77777777" w:rsidR="00F517D8" w:rsidRDefault="00F517D8">
      <w:pPr>
        <w:spacing w:after="0" w:line="240" w:lineRule="auto"/>
      </w:pPr>
      <w:r>
        <w:separator/>
      </w:r>
    </w:p>
  </w:endnote>
  <w:endnote w:type="continuationSeparator" w:id="0">
    <w:p w14:paraId="1CF50A14" w14:textId="77777777" w:rsidR="00F517D8" w:rsidRDefault="00F51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000247B" w:usb2="00000009" w:usb3="00000000" w:csb0="000001FF" w:csb1="00000000"/>
    <w:embedRegular r:id="rId1" w:fontKey="{E335C160-D53C-4836-A5DB-2FD2AC136EA3}"/>
    <w:embedBold r:id="rId2" w:fontKey="{64617793-D3E3-4F7C-9BA7-728957C5D186}"/>
  </w:font>
  <w:font w:name="Calibri Light">
    <w:panose1 w:val="020F0302020204030204"/>
    <w:charset w:val="A2"/>
    <w:family w:val="swiss"/>
    <w:pitch w:val="variable"/>
    <w:sig w:usb0="E4002EFF" w:usb1="C000247B" w:usb2="00000009" w:usb3="00000000" w:csb0="000001FF" w:csb1="00000000"/>
    <w:embedRegular r:id="rId3" w:fontKey="{F4C53ECA-98D6-4AB8-BE12-10E3FA04E86D}"/>
  </w:font>
  <w:font w:name="Georgia">
    <w:panose1 w:val="02040502050405020303"/>
    <w:charset w:val="A2"/>
    <w:family w:val="roman"/>
    <w:pitch w:val="variable"/>
    <w:sig w:usb0="00000287" w:usb1="00000000" w:usb2="00000000" w:usb3="00000000" w:csb0="0000009F" w:csb1="00000000"/>
    <w:embedRegular r:id="rId4" w:fontKey="{D926F66C-74CF-414F-84D6-53662F796A8F}"/>
    <w:embedItalic r:id="rId5" w:fontKey="{34169F3B-1384-41FF-A990-1231EA1E67DB}"/>
  </w:font>
  <w:font w:name="Maiola">
    <w:charset w:val="00"/>
    <w:family w:val="auto"/>
    <w:pitch w:val="variable"/>
    <w:sig w:usb0="A00002EF" w:usb1="4000205B"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2049483392"/>
      <w:docPartObj>
        <w:docPartGallery w:val="Page Numbers (Bottom of Page)"/>
        <w:docPartUnique/>
      </w:docPartObj>
    </w:sdtPr>
    <w:sdtEndPr>
      <w:rPr>
        <w:rStyle w:val="SayfaNumaras"/>
      </w:rPr>
    </w:sdtEndPr>
    <w:sdtContent>
      <w:p w14:paraId="2A329ABC" w14:textId="7A888B32" w:rsidR="00D2176E" w:rsidRDefault="00D2176E" w:rsidP="00DB4663">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1B65C490" w14:textId="77777777" w:rsidR="00D2176E" w:rsidRDefault="00D2176E" w:rsidP="00D2176E">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ayfaNumaras"/>
      </w:rPr>
      <w:id w:val="-659773210"/>
      <w:docPartObj>
        <w:docPartGallery w:val="Page Numbers (Bottom of Page)"/>
        <w:docPartUnique/>
      </w:docPartObj>
    </w:sdtPr>
    <w:sdtEndPr>
      <w:rPr>
        <w:rStyle w:val="SayfaNumaras"/>
      </w:rPr>
    </w:sdtEndPr>
    <w:sdtContent>
      <w:p w14:paraId="30C65393" w14:textId="18EB8813" w:rsidR="00D2176E" w:rsidRDefault="00D2176E" w:rsidP="00DB4663">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9</w:t>
        </w:r>
        <w:r>
          <w:rPr>
            <w:rStyle w:val="SayfaNumaras"/>
          </w:rPr>
          <w:fldChar w:fldCharType="end"/>
        </w:r>
      </w:p>
    </w:sdtContent>
  </w:sdt>
  <w:p w14:paraId="019CA09E" w14:textId="3E4E9DEE" w:rsidR="004C220C" w:rsidRDefault="00954935" w:rsidP="00D2176E">
    <w:pPr>
      <w:pBdr>
        <w:top w:val="nil"/>
        <w:left w:val="nil"/>
        <w:bottom w:val="nil"/>
        <w:right w:val="nil"/>
        <w:between w:val="nil"/>
      </w:pBdr>
      <w:tabs>
        <w:tab w:val="center" w:pos="4536"/>
        <w:tab w:val="right" w:pos="9072"/>
      </w:tabs>
      <w:spacing w:after="0" w:line="240" w:lineRule="auto"/>
      <w:ind w:right="360"/>
      <w:rPr>
        <w:color w:val="000000"/>
      </w:rPr>
    </w:pPr>
    <w:r>
      <w:rPr>
        <w:noProof/>
      </w:rPr>
      <mc:AlternateContent>
        <mc:Choice Requires="wpg">
          <w:drawing>
            <wp:anchor distT="0" distB="0" distL="114300" distR="114300" simplePos="0" relativeHeight="251659264" behindDoc="0" locked="0" layoutInCell="1" hidden="0" allowOverlap="1" wp14:anchorId="69412BBC" wp14:editId="0437B3D3">
              <wp:simplePos x="0" y="0"/>
              <wp:positionH relativeFrom="column">
                <wp:posOffset>-888999</wp:posOffset>
              </wp:positionH>
              <wp:positionV relativeFrom="paragraph">
                <wp:posOffset>0</wp:posOffset>
              </wp:positionV>
              <wp:extent cx="7753350" cy="190500"/>
              <wp:effectExtent l="0" t="0" r="0" b="0"/>
              <wp:wrapNone/>
              <wp:docPr id="219" name="Grup 219"/>
              <wp:cNvGraphicFramePr/>
              <a:graphic xmlns:a="http://schemas.openxmlformats.org/drawingml/2006/main">
                <a:graphicData uri="http://schemas.microsoft.com/office/word/2010/wordprocessingGroup">
                  <wpg:wgp>
                    <wpg:cNvGrpSpPr/>
                    <wpg:grpSpPr>
                      <a:xfrm>
                        <a:off x="0" y="0"/>
                        <a:ext cx="7753350" cy="190500"/>
                        <a:chOff x="1469325" y="3679975"/>
                        <a:chExt cx="7753350" cy="1539825"/>
                      </a:xfrm>
                    </wpg:grpSpPr>
                    <wpg:grpSp>
                      <wpg:cNvPr id="123950486" name="Grup 123950486"/>
                      <wpg:cNvGrpSpPr/>
                      <wpg:grpSpPr>
                        <a:xfrm>
                          <a:off x="1469325" y="3684750"/>
                          <a:ext cx="7753350" cy="190500"/>
                          <a:chOff x="-8" y="14978"/>
                          <a:chExt cx="12255" cy="300"/>
                        </a:xfrm>
                      </wpg:grpSpPr>
                      <wps:wsp>
                        <wps:cNvPr id="1482429323" name="Dikdörtgen 1482429323"/>
                        <wps:cNvSpPr/>
                        <wps:spPr>
                          <a:xfrm>
                            <a:off x="-8" y="14978"/>
                            <a:ext cx="12250" cy="300"/>
                          </a:xfrm>
                          <a:prstGeom prst="rect">
                            <a:avLst/>
                          </a:prstGeom>
                          <a:noFill/>
                          <a:ln>
                            <a:noFill/>
                          </a:ln>
                        </wps:spPr>
                        <wps:txbx>
                          <w:txbxContent>
                            <w:p w14:paraId="313AC412" w14:textId="77777777" w:rsidR="004C220C" w:rsidRDefault="004C220C">
                              <w:pPr>
                                <w:spacing w:after="0" w:line="240" w:lineRule="auto"/>
                                <w:jc w:val="left"/>
                                <w:textDirection w:val="btLr"/>
                              </w:pPr>
                            </w:p>
                          </w:txbxContent>
                        </wps:txbx>
                        <wps:bodyPr spcFirstLastPara="1" wrap="square" lIns="91425" tIns="91425" rIns="91425" bIns="91425" anchor="ctr" anchorCtr="0">
                          <a:noAutofit/>
                        </wps:bodyPr>
                      </wps:wsp>
                      <wps:wsp>
                        <wps:cNvPr id="889139002" name="Dikdörtgen 889139002"/>
                        <wps:cNvSpPr/>
                        <wps:spPr>
                          <a:xfrm>
                            <a:off x="782" y="14990"/>
                            <a:ext cx="659" cy="288"/>
                          </a:xfrm>
                          <a:prstGeom prst="rect">
                            <a:avLst/>
                          </a:prstGeom>
                          <a:noFill/>
                          <a:ln>
                            <a:noFill/>
                          </a:ln>
                        </wps:spPr>
                        <wps:txbx>
                          <w:txbxContent>
                            <w:p w14:paraId="02F6EB36" w14:textId="77777777" w:rsidR="004C220C" w:rsidRDefault="00954935">
                              <w:pPr>
                                <w:jc w:val="center"/>
                                <w:textDirection w:val="btLr"/>
                              </w:pPr>
                              <w:r>
                                <w:rPr>
                                  <w:color w:val="000000"/>
                                </w:rPr>
                                <w:t>PAGE    \* MERGEFORMAT</w:t>
                              </w:r>
                              <w:r>
                                <w:rPr>
                                  <w:color w:val="8C8C8C"/>
                                </w:rPr>
                                <w:t>2</w:t>
                              </w:r>
                            </w:p>
                          </w:txbxContent>
                        </wps:txbx>
                        <wps:bodyPr spcFirstLastPara="1" wrap="square" lIns="0" tIns="0" rIns="0" bIns="0" anchor="t" anchorCtr="0">
                          <a:noAutofit/>
                        </wps:bodyPr>
                      </wps:wsp>
                      <wpg:grpSp>
                        <wpg:cNvPr id="671028420" name="Grup 671028420"/>
                        <wpg:cNvGrpSpPr/>
                        <wpg:grpSpPr>
                          <a:xfrm>
                            <a:off x="-8" y="14978"/>
                            <a:ext cx="12255" cy="230"/>
                            <a:chOff x="-8" y="14978"/>
                            <a:chExt cx="12255" cy="230"/>
                          </a:xfrm>
                        </wpg:grpSpPr>
                        <wps:wsp>
                          <wps:cNvPr id="952071555" name="Dirsek Bağlayıcısı 952071555"/>
                          <wps:cNvCnPr/>
                          <wps:spPr>
                            <a:xfrm rot="10800000" flipH="1">
                              <a:off x="-8" y="14978"/>
                              <a:ext cx="1260" cy="230"/>
                            </a:xfrm>
                            <a:prstGeom prst="bentConnector3">
                              <a:avLst>
                                <a:gd name="adj1" fmla="val 50000"/>
                              </a:avLst>
                            </a:prstGeom>
                            <a:noFill/>
                            <a:ln w="9525" cap="flat" cmpd="sng">
                              <a:solidFill>
                                <a:srgbClr val="A5A5A5"/>
                              </a:solidFill>
                              <a:prstDash val="solid"/>
                              <a:miter lim="800000"/>
                              <a:headEnd type="none" w="med" len="med"/>
                              <a:tailEnd type="none" w="med" len="med"/>
                            </a:ln>
                          </wps:spPr>
                          <wps:bodyPr/>
                        </wps:wsp>
                        <wps:wsp>
                          <wps:cNvPr id="1662623815" name="Dirsek Bağlayıcısı 1662623815"/>
                          <wps:cNvCnPr/>
                          <wps:spPr>
                            <a:xfrm rot="10800000">
                              <a:off x="1252" y="14978"/>
                              <a:ext cx="10995" cy="230"/>
                            </a:xfrm>
                            <a:prstGeom prst="bentConnector3">
                              <a:avLst>
                                <a:gd name="adj1" fmla="val 96778"/>
                              </a:avLst>
                            </a:prstGeom>
                            <a:noFill/>
                            <a:ln w="9525" cap="flat" cmpd="sng">
                              <a:solidFill>
                                <a:srgbClr val="A5A5A5"/>
                              </a:solidFill>
                              <a:prstDash val="solid"/>
                              <a:miter lim="800000"/>
                              <a:headEnd type="none" w="med" len="med"/>
                              <a:tailEnd type="none" w="med" len="med"/>
                            </a:ln>
                          </wps:spPr>
                          <wps:bodyPr/>
                        </wps:wsp>
                      </wpg:grpSp>
                    </wpg:grpSp>
                  </wpg:wgp>
                </a:graphicData>
              </a:graphic>
            </wp:anchor>
          </w:drawing>
        </mc:Choice>
        <mc:Fallback>
          <w:pict>
            <v:group w14:anchorId="69412BBC" id="Grup 219" o:spid="_x0000_s1027" style="position:absolute;left:0;text-align:left;margin-left:-70pt;margin-top:0;width:610.5pt;height:15pt;z-index:251659264" coordorigin="14693,36799" coordsize="77533,1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">
              <v:group id="Grup 123950486" o:spid="_x0000_s1028" style="position:absolute;left:14693;top:36847;width:77533;height:1905" coordorigin="-8,14978" coordsize="122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">
                <v:rect id="Dikdörtgen 1482429323" o:spid="_x0000_s1029" style="position:absolute;left:-8;top:14978;width:12250;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" filled="f" stroked="f">
                  <v:textbox inset="2.53958mm,2.53958mm,2.53958mm,2.53958mm">
                    <w:txbxContent>
                      <w:p w14:paraId="313AC412" w14:textId="77777777" w:rsidR="004C220C" w:rsidRDefault="004C220C">
                        <w:pPr>
                          <w:spacing w:after="0" w:line="240" w:lineRule="auto"/>
                          <w:jc w:val="left"/>
                          <w:textDirection w:val="btLr"/>
                        </w:pPr>
                      </w:p>
                    </w:txbxContent>
                  </v:textbox>
                </v:rect>
                <v:rect id="Dikdörtgen 889139002" o:spid="_x0000_s1030"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" filled="f" stroked="f">
                  <v:textbox inset="0,0,0,0">
                    <w:txbxContent>
                      <w:p w14:paraId="02F6EB36" w14:textId="77777777" w:rsidR="004C220C" w:rsidRDefault="00954935">
                        <w:pPr>
                          <w:jc w:val="center"/>
                          <w:textDirection w:val="btLr"/>
                        </w:pPr>
                        <w:r>
                          <w:rPr>
                            <w:color w:val="000000"/>
                          </w:rPr>
                          <w:t>PAGE    \* MERGEFORMAT</w:t>
                        </w:r>
                        <w:r>
                          <w:rPr>
                            <w:color w:val="8C8C8C"/>
                          </w:rPr>
                          <w:t>2</w:t>
                        </w:r>
                      </w:p>
                    </w:txbxContent>
                  </v:textbox>
                </v:rect>
                <v:group id="Grup 671028420" o:spid="_x0000_s1031"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952071555" o:spid="_x0000_s1032" type="#_x0000_t34" style="position:absolute;left:-8;top:14978;width:1260;height:23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" strokecolor="#a5a5a5"/>
                  <v:shape id="Dirsek Bağlayıcısı 1662623815"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" adj="20904" strokecolor="#a5a5a5"/>
                </v:group>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5EE2C" w14:textId="77777777" w:rsidR="00F517D8" w:rsidRDefault="00F517D8">
      <w:pPr>
        <w:spacing w:after="0" w:line="240" w:lineRule="auto"/>
      </w:pPr>
      <w:r>
        <w:separator/>
      </w:r>
    </w:p>
  </w:footnote>
  <w:footnote w:type="continuationSeparator" w:id="0">
    <w:p w14:paraId="7200F2A8" w14:textId="77777777" w:rsidR="00F517D8" w:rsidRDefault="00F517D8">
      <w:pPr>
        <w:spacing w:after="0" w:line="240" w:lineRule="auto"/>
      </w:pPr>
      <w:r>
        <w:continuationSeparator/>
      </w:r>
    </w:p>
  </w:footnote>
  <w:footnote w:id="1">
    <w:p w14:paraId="67FA6809" w14:textId="77777777" w:rsidR="004C220C" w:rsidRDefault="0095493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Eserleri verilen sırada okumanız tavsiye edilir.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FD209" w14:textId="7A8BAD11" w:rsidR="004C220C" w:rsidRDefault="00954935">
    <w:pPr>
      <w:spacing w:line="240" w:lineRule="auto"/>
      <w:jc w:val="center"/>
      <w:rPr>
        <w:b/>
      </w:rPr>
    </w:pPr>
    <w:bookmarkStart w:id="2" w:name="_heading=h.30j0zll" w:colFirst="0" w:colLast="0"/>
    <w:bookmarkEnd w:id="2"/>
    <w:r>
      <w:rPr>
        <w:b/>
      </w:rPr>
      <w:t>TAR 305</w:t>
    </w:r>
    <w:r>
      <w:rPr>
        <w:noProof/>
      </w:rPr>
      <mc:AlternateContent>
        <mc:Choice Requires="wps">
          <w:drawing>
            <wp:anchor distT="45720" distB="45720" distL="114300" distR="114300" simplePos="0" relativeHeight="251658240" behindDoc="0" locked="0" layoutInCell="1" hidden="0" allowOverlap="1" wp14:anchorId="4F3D4DA2" wp14:editId="7DD82CF2">
              <wp:simplePos x="0" y="0"/>
              <wp:positionH relativeFrom="column">
                <wp:posOffset>5164455</wp:posOffset>
              </wp:positionH>
              <wp:positionV relativeFrom="paragraph">
                <wp:posOffset>7621</wp:posOffset>
              </wp:positionV>
              <wp:extent cx="889000" cy="774700"/>
              <wp:effectExtent l="0" t="0" r="0" b="0"/>
              <wp:wrapSquare wrapText="bothSides" distT="45720" distB="45720" distL="114300" distR="114300"/>
              <wp:docPr id="218" name="Metin Kutusu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74700"/>
                      </a:xfrm>
                      <a:prstGeom prst="rect">
                        <a:avLst/>
                      </a:prstGeom>
                      <a:solidFill>
                        <a:srgbClr val="FFFFFF"/>
                      </a:solidFill>
                      <a:ln w="9525">
                        <a:noFill/>
                        <a:miter lim="800000"/>
                        <a:headEnd/>
                        <a:tailEnd/>
                      </a:ln>
                    </wps:spPr>
                    <wps:txbx>
                      <w:txbxContent>
                        <w:p w14:paraId="2A8D3507" w14:textId="77777777" w:rsidR="00D80095" w:rsidRDefault="00954935">
                          <w:r>
                            <w:rPr>
                              <w:noProof/>
                            </w:rPr>
                            <w:drawing>
                              <wp:inline distT="0" distB="0" distL="0" distR="0" wp14:anchorId="7E4E7B65" wp14:editId="23E0D4E5">
                                <wp:extent cx="697230" cy="687722"/>
                                <wp:effectExtent l="0" t="0" r="1270" b="0"/>
                                <wp:docPr id="8" name="Resim 8" descr="İstanbul 29 Mayıs Üniversite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nbul 29 Mayıs Üniversitesi "/>
                                        <pic:cNvPicPr>
                                          <a:picLocks noChangeAspect="1" noChangeArrowheads="1"/>
                                        </pic:cNvPicPr>
                                      </pic:nvPicPr>
                                      <pic:blipFill>
                                        <a:blip r:embed="rId1"/>
                                        <a:srcRect/>
                                        <a:stretch>
                                          <a:fillRect/>
                                        </a:stretch>
                                      </pic:blipFill>
                                      <pic:spPr bwMode="auto">
                                        <a:xfrm>
                                          <a:off x="0" y="0"/>
                                          <a:ext cx="697230" cy="6877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4F3D4DA2" id="_x0000_t202" coordsize="21600,21600" o:spt="202" path="m,l,21600r21600,l21600,xe">
              <v:stroke joinstyle="miter"/>
              <v:path gradientshapeok="t" o:connecttype="rect"/>
            </v:shapetype>
            <v:shape id="Metin Kutusu 218" o:spid="_x0000_s1026" type="#_x0000_t202" style="position:absolute;left:0;text-align:left;margin-left:406.65pt;margin-top:.6pt;width:70pt;height:6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" stroked="f">
              <v:textbox>
                <w:txbxContent>
                  <w:p w14:paraId="2A8D3507" w14:textId="77777777" w:rsidR="00D80095" w:rsidRDefault="00954935">
                    <w:r>
                      <w:rPr>
                        <w:noProof/>
                      </w:rPr>
                      <w:drawing>
                        <wp:inline distT="0" distB="0" distL="0" distR="0" wp14:anchorId="7E4E7B65" wp14:editId="23E0D4E5">
                          <wp:extent cx="697230" cy="687722"/>
                          <wp:effectExtent l="0" t="0" r="1270" b="0"/>
                          <wp:docPr id="8" name="Resim 8" descr="İstanbul 29 Mayıs Üniversite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nbul 29 Mayıs Üniversitesi "/>
                                  <pic:cNvPicPr>
                                    <a:picLocks noChangeAspect="1" noChangeArrowheads="1"/>
                                  </pic:cNvPicPr>
                                </pic:nvPicPr>
                                <pic:blipFill>
                                  <a:blip r:embed="rId1"/>
                                  <a:srcRect/>
                                  <a:stretch>
                                    <a:fillRect/>
                                  </a:stretch>
                                </pic:blipFill>
                                <pic:spPr bwMode="auto">
                                  <a:xfrm>
                                    <a:off x="0" y="0"/>
                                    <a:ext cx="697230" cy="687722"/>
                                  </a:xfrm>
                                  <a:prstGeom prst="rect">
                                    <a:avLst/>
                                  </a:prstGeom>
                                  <a:noFill/>
                                  <a:ln>
                                    <a:noFill/>
                                  </a:ln>
                                </pic:spPr>
                              </pic:pic>
                            </a:graphicData>
                          </a:graphic>
                        </wp:inline>
                      </w:drawing>
                    </w:r>
                  </w:p>
                </w:txbxContent>
              </v:textbox>
              <w10:wrap type="square"/>
            </v:shape>
          </w:pict>
        </mc:Fallback>
      </mc:AlternateContent>
    </w:r>
  </w:p>
  <w:p w14:paraId="0499844E" w14:textId="77777777" w:rsidR="004C220C" w:rsidRDefault="00954935">
    <w:pPr>
      <w:spacing w:line="240" w:lineRule="auto"/>
      <w:jc w:val="center"/>
      <w:rPr>
        <w:b/>
      </w:rPr>
    </w:pPr>
    <w:r>
      <w:rPr>
        <w:b/>
      </w:rPr>
      <w:t>Osmanlı Tarihi III (1600-1789)</w:t>
    </w:r>
  </w:p>
  <w:p w14:paraId="1075606F" w14:textId="7613F0BF" w:rsidR="004C220C" w:rsidRDefault="00954935">
    <w:pPr>
      <w:spacing w:line="240" w:lineRule="auto"/>
      <w:jc w:val="center"/>
      <w:rPr>
        <w:b/>
      </w:rPr>
    </w:pPr>
    <w:r>
      <w:rPr>
        <w:b/>
      </w:rPr>
      <w:t>İZLENCE / GÜZ 202</w:t>
    </w:r>
    <w:r w:rsidR="00D2176E">
      <w:rPr>
        <w:b/>
      </w:rPr>
      <w:t>5</w:t>
    </w:r>
    <w:r>
      <w:rPr>
        <w:b/>
      </w:rPr>
      <w:t>-202</w:t>
    </w:r>
    <w:r w:rsidR="00D2176E">
      <w:rPr>
        <w: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C5244"/>
    <w:multiLevelType w:val="multilevel"/>
    <w:tmpl w:val="8302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EE1E7F"/>
    <w:multiLevelType w:val="multilevel"/>
    <w:tmpl w:val="2C5C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4E37E6"/>
    <w:multiLevelType w:val="multilevel"/>
    <w:tmpl w:val="7D2A4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3D266F"/>
    <w:multiLevelType w:val="multilevel"/>
    <w:tmpl w:val="3A1C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6F3A8E"/>
    <w:multiLevelType w:val="multilevel"/>
    <w:tmpl w:val="248EE0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2C42F4"/>
    <w:multiLevelType w:val="multilevel"/>
    <w:tmpl w:val="B2B8E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D623CC"/>
    <w:multiLevelType w:val="multilevel"/>
    <w:tmpl w:val="E5F0B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2D2C24"/>
    <w:multiLevelType w:val="multilevel"/>
    <w:tmpl w:val="22B6075C"/>
    <w:lvl w:ilvl="0">
      <w:start w:val="49"/>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4"/>
  </w:num>
  <w:num w:numId="4">
    <w:abstractNumId w:val="7"/>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20C"/>
    <w:rsid w:val="00104DEB"/>
    <w:rsid w:val="001515F6"/>
    <w:rsid w:val="001B22E7"/>
    <w:rsid w:val="001C6954"/>
    <w:rsid w:val="002311F3"/>
    <w:rsid w:val="002458A3"/>
    <w:rsid w:val="002B5B7A"/>
    <w:rsid w:val="002C40AF"/>
    <w:rsid w:val="003244BC"/>
    <w:rsid w:val="00496935"/>
    <w:rsid w:val="004B7AAE"/>
    <w:rsid w:val="004C220C"/>
    <w:rsid w:val="004D3005"/>
    <w:rsid w:val="00610B8D"/>
    <w:rsid w:val="006B4D42"/>
    <w:rsid w:val="00954935"/>
    <w:rsid w:val="009C4C65"/>
    <w:rsid w:val="00A3620C"/>
    <w:rsid w:val="00A5523E"/>
    <w:rsid w:val="00C05F38"/>
    <w:rsid w:val="00C929EB"/>
    <w:rsid w:val="00D20F80"/>
    <w:rsid w:val="00D2176E"/>
    <w:rsid w:val="00D24041"/>
    <w:rsid w:val="00D80095"/>
    <w:rsid w:val="00DE1DC9"/>
    <w:rsid w:val="00EC4432"/>
    <w:rsid w:val="00ED28FF"/>
    <w:rsid w:val="00F517D8"/>
    <w:rsid w:val="00FF654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DD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tr-TR" w:eastAsia="tr-TR" w:bidi="ar-SA"/>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46C9"/>
  </w:style>
  <w:style w:type="paragraph" w:styleId="Balk1">
    <w:name w:val="heading 1"/>
    <w:basedOn w:val="Normal"/>
    <w:next w:val="Normal"/>
    <w:link w:val="Balk1Char"/>
    <w:uiPriority w:val="9"/>
    <w:qFormat/>
    <w:rsid w:val="001A36BF"/>
    <w:pPr>
      <w:keepNext/>
      <w:keepLines/>
      <w:spacing w:before="240" w:after="0" w:line="240" w:lineRule="auto"/>
      <w:jc w:val="center"/>
      <w:outlineLvl w:val="0"/>
    </w:pPr>
    <w:rPr>
      <w:rFonts w:asciiTheme="minorHAnsi" w:eastAsiaTheme="majorEastAsia" w:hAnsiTheme="minorHAnsi" w:cstheme="majorBidi"/>
      <w:b/>
      <w:sz w:val="32"/>
      <w:szCs w:val="32"/>
    </w:rPr>
  </w:style>
  <w:style w:type="paragraph" w:styleId="Balk2">
    <w:name w:val="heading 2"/>
    <w:basedOn w:val="Normal"/>
    <w:next w:val="Normal"/>
    <w:link w:val="Balk2Char"/>
    <w:uiPriority w:val="9"/>
    <w:semiHidden/>
    <w:unhideWhenUsed/>
    <w:qFormat/>
    <w:rsid w:val="001A36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1A36BF"/>
    <w:pPr>
      <w:keepNext/>
      <w:keepLines/>
      <w:spacing w:before="40" w:after="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customStyle="1" w:styleId="Dipnot-Normal">
    <w:name w:val="Dipnot-Normal"/>
    <w:basedOn w:val="Normal"/>
    <w:autoRedefine/>
    <w:qFormat/>
    <w:rsid w:val="008446C9"/>
    <w:pPr>
      <w:spacing w:line="240" w:lineRule="auto"/>
    </w:pPr>
    <w:rPr>
      <w:sz w:val="20"/>
      <w:lang w:val="en-US"/>
    </w:rPr>
  </w:style>
  <w:style w:type="character" w:customStyle="1" w:styleId="Balk1Char">
    <w:name w:val="Başlık 1 Char"/>
    <w:basedOn w:val="VarsaylanParagrafYazTipi"/>
    <w:link w:val="Balk1"/>
    <w:rsid w:val="001A36BF"/>
    <w:rPr>
      <w:rFonts w:eastAsiaTheme="majorEastAsia" w:cstheme="majorBidi"/>
      <w:b/>
      <w:sz w:val="32"/>
      <w:szCs w:val="32"/>
    </w:rPr>
  </w:style>
  <w:style w:type="paragraph" w:customStyle="1" w:styleId="Stil1balk2">
    <w:name w:val="Stil1başlık2"/>
    <w:basedOn w:val="Balk2"/>
    <w:qFormat/>
    <w:rsid w:val="001A36BF"/>
    <w:pPr>
      <w:spacing w:after="240"/>
      <w:jc w:val="center"/>
    </w:pPr>
    <w:rPr>
      <w:rFonts w:ascii="Times New Roman" w:hAnsi="Times New Roman"/>
      <w:b/>
      <w:color w:val="auto"/>
      <w:sz w:val="24"/>
    </w:rPr>
  </w:style>
  <w:style w:type="character" w:customStyle="1" w:styleId="Balk2Char">
    <w:name w:val="Başlık 2 Char"/>
    <w:basedOn w:val="VarsaylanParagrafYazTipi"/>
    <w:link w:val="Balk2"/>
    <w:uiPriority w:val="9"/>
    <w:semiHidden/>
    <w:rsid w:val="001A36BF"/>
    <w:rPr>
      <w:rFonts w:asciiTheme="majorHAnsi" w:eastAsiaTheme="majorEastAsia" w:hAnsiTheme="majorHAnsi" w:cstheme="majorBidi"/>
      <w:color w:val="2F5496" w:themeColor="accent1" w:themeShade="BF"/>
      <w:sz w:val="26"/>
      <w:szCs w:val="26"/>
    </w:rPr>
  </w:style>
  <w:style w:type="paragraph" w:customStyle="1" w:styleId="Stil1balk3">
    <w:name w:val="Stil1başlık3"/>
    <w:basedOn w:val="Balk3"/>
    <w:qFormat/>
    <w:rsid w:val="001A36BF"/>
    <w:pPr>
      <w:jc w:val="center"/>
    </w:pPr>
    <w:rPr>
      <w:rFonts w:ascii="Times New Roman" w:hAnsi="Times New Roman"/>
      <w:b/>
      <w:color w:val="auto"/>
    </w:rPr>
  </w:style>
  <w:style w:type="character" w:customStyle="1" w:styleId="Balk3Char">
    <w:name w:val="Başlık 3 Char"/>
    <w:basedOn w:val="VarsaylanParagrafYazTipi"/>
    <w:link w:val="Balk3"/>
    <w:uiPriority w:val="9"/>
    <w:semiHidden/>
    <w:rsid w:val="001A36BF"/>
    <w:rPr>
      <w:rFonts w:asciiTheme="majorHAnsi" w:eastAsiaTheme="majorEastAsia" w:hAnsiTheme="majorHAnsi" w:cstheme="majorBidi"/>
      <w:color w:val="1F3763" w:themeColor="accent1" w:themeShade="7F"/>
      <w:sz w:val="24"/>
      <w:szCs w:val="24"/>
    </w:rPr>
  </w:style>
  <w:style w:type="paragraph" w:styleId="ListeParagraf">
    <w:name w:val="List Paragraph"/>
    <w:basedOn w:val="Normal"/>
    <w:uiPriority w:val="34"/>
    <w:qFormat/>
    <w:rsid w:val="008E30D7"/>
    <w:pPr>
      <w:ind w:left="720"/>
      <w:contextualSpacing/>
    </w:pPr>
  </w:style>
  <w:style w:type="table" w:styleId="TabloKlavuzu">
    <w:name w:val="Table Grid"/>
    <w:basedOn w:val="NormalTablo"/>
    <w:uiPriority w:val="39"/>
    <w:rsid w:val="0076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53CC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53CC2"/>
    <w:rPr>
      <w:rFonts w:ascii="Times New Roman" w:hAnsi="Times New Roman"/>
      <w:sz w:val="24"/>
    </w:rPr>
  </w:style>
  <w:style w:type="paragraph" w:styleId="AltBilgi">
    <w:name w:val="footer"/>
    <w:basedOn w:val="Normal"/>
    <w:link w:val="AltBilgiChar"/>
    <w:uiPriority w:val="99"/>
    <w:unhideWhenUsed/>
    <w:rsid w:val="00B53CC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53CC2"/>
    <w:rPr>
      <w:rFonts w:ascii="Times New Roman" w:hAnsi="Times New Roman"/>
      <w:sz w:val="24"/>
    </w:rPr>
  </w:style>
  <w:style w:type="character" w:styleId="Kpr">
    <w:name w:val="Hyperlink"/>
    <w:basedOn w:val="VarsaylanParagrafYazTipi"/>
    <w:uiPriority w:val="99"/>
    <w:unhideWhenUsed/>
    <w:rsid w:val="006341D7"/>
    <w:rPr>
      <w:color w:val="0563C1" w:themeColor="hyperlink"/>
      <w:u w:val="single"/>
    </w:rPr>
  </w:style>
  <w:style w:type="character" w:styleId="zmlenmeyenBahsetme">
    <w:name w:val="Unresolved Mention"/>
    <w:basedOn w:val="VarsaylanParagrafYazTipi"/>
    <w:uiPriority w:val="99"/>
    <w:semiHidden/>
    <w:unhideWhenUsed/>
    <w:rsid w:val="00460F0F"/>
    <w:rPr>
      <w:color w:val="605E5C"/>
      <w:shd w:val="clear" w:color="auto" w:fill="E1DFDD"/>
    </w:rPr>
  </w:style>
  <w:style w:type="paragraph" w:styleId="DipnotMetni">
    <w:name w:val="footnote text"/>
    <w:basedOn w:val="Normal"/>
    <w:link w:val="DipnotMetniChar"/>
    <w:uiPriority w:val="99"/>
    <w:semiHidden/>
    <w:unhideWhenUsed/>
    <w:rsid w:val="00DC750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C7503"/>
    <w:rPr>
      <w:rFonts w:ascii="Times New Roman" w:hAnsi="Times New Roman"/>
      <w:sz w:val="20"/>
      <w:szCs w:val="20"/>
    </w:rPr>
  </w:style>
  <w:style w:type="character" w:styleId="DipnotBavurusu">
    <w:name w:val="footnote reference"/>
    <w:basedOn w:val="VarsaylanParagrafYazTipi"/>
    <w:uiPriority w:val="99"/>
    <w:semiHidden/>
    <w:unhideWhenUsed/>
    <w:rsid w:val="00DC7503"/>
    <w:rPr>
      <w:vertAlign w:val="superscript"/>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character" w:styleId="SayfaNumaras">
    <w:name w:val="page number"/>
    <w:basedOn w:val="VarsaylanParagrafYazTipi"/>
    <w:uiPriority w:val="99"/>
    <w:semiHidden/>
    <w:unhideWhenUsed/>
    <w:rsid w:val="00D2176E"/>
  </w:style>
  <w:style w:type="paragraph" w:customStyle="1" w:styleId="p1">
    <w:name w:val="p1"/>
    <w:basedOn w:val="Normal"/>
    <w:rsid w:val="004B7AAE"/>
    <w:pPr>
      <w:spacing w:before="100" w:beforeAutospacing="1" w:after="100" w:afterAutospacing="1" w:line="240" w:lineRule="auto"/>
      <w:jc w:val="left"/>
    </w:pPr>
  </w:style>
  <w:style w:type="character" w:customStyle="1" w:styleId="s1">
    <w:name w:val="s1"/>
    <w:basedOn w:val="VarsaylanParagrafYazTipi"/>
    <w:rsid w:val="004B7AAE"/>
  </w:style>
  <w:style w:type="paragraph" w:customStyle="1" w:styleId="p2">
    <w:name w:val="p2"/>
    <w:basedOn w:val="Normal"/>
    <w:rsid w:val="004B7AAE"/>
    <w:pPr>
      <w:spacing w:before="100" w:beforeAutospacing="1" w:after="100" w:afterAutospacing="1" w:line="240" w:lineRule="auto"/>
      <w:jc w:val="left"/>
    </w:pPr>
  </w:style>
  <w:style w:type="paragraph" w:customStyle="1" w:styleId="p3">
    <w:name w:val="p3"/>
    <w:basedOn w:val="Normal"/>
    <w:rsid w:val="004B7AAE"/>
    <w:pPr>
      <w:spacing w:before="100" w:beforeAutospacing="1" w:after="100" w:afterAutospacing="1"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3606</Words>
  <Characters>20556</Characters>
  <Application>Microsoft Office Word</Application>
  <DocSecurity>0</DocSecurity>
  <Lines>171</Lines>
  <Paragraphs>48</Paragraphs>
  <ScaleCrop>false</ScaleCrop>
  <Company/>
  <LinksUpToDate>false</LinksUpToDate>
  <CharactersWithSpaces>24114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2025-10-31T08:17:00Z</dcterms:created>
  <dcterms:modified xsi:type="dcterms:W3CDTF">2025-10-31T08:17:00Z</dcterms:modified>
</cp:coreProperties>
</file>