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FE77" w14:textId="77777777" w:rsidR="00446B26" w:rsidRPr="00D67230" w:rsidRDefault="00446B26" w:rsidP="00D67230">
      <w:pPr>
        <w:spacing w:line="276" w:lineRule="auto"/>
        <w:jc w:val="center"/>
        <w:rPr>
          <w:rFonts w:cs="Times New Roman"/>
          <w:szCs w:val="24"/>
          <w:lang w:val="en-US"/>
        </w:rPr>
      </w:pPr>
    </w:p>
    <w:p w14:paraId="654AFDD6" w14:textId="77777777" w:rsidR="00446B26" w:rsidRPr="00D67230" w:rsidRDefault="00446B26" w:rsidP="00D67230">
      <w:pPr>
        <w:pBdr>
          <w:bottom w:val="single" w:sz="6" w:space="1" w:color="auto"/>
        </w:pBdr>
        <w:spacing w:line="276" w:lineRule="auto"/>
        <w:jc w:val="center"/>
        <w:rPr>
          <w:rFonts w:cs="Times New Roman"/>
          <w:szCs w:val="24"/>
          <w:lang w:val="en-US"/>
        </w:rPr>
      </w:pPr>
    </w:p>
    <w:p w14:paraId="08F8D615" w14:textId="77777777" w:rsidR="00446B26" w:rsidRPr="00D67230" w:rsidRDefault="00446B26" w:rsidP="00D67230">
      <w:pPr>
        <w:spacing w:line="276" w:lineRule="auto"/>
        <w:jc w:val="center"/>
        <w:rPr>
          <w:rFonts w:cs="Times New Roman"/>
          <w:szCs w:val="24"/>
          <w:lang w:val="en-US"/>
        </w:rPr>
      </w:pPr>
      <w:bookmarkStart w:id="0" w:name="_Hlk63425689"/>
      <w:r w:rsidRPr="00D67230">
        <w:rPr>
          <w:rFonts w:cs="Times New Roman"/>
          <w:szCs w:val="24"/>
          <w:lang w:val="en-US"/>
        </w:rPr>
        <w:t xml:space="preserve">İstanbul 29 </w:t>
      </w:r>
      <w:proofErr w:type="spellStart"/>
      <w:r w:rsidRPr="00D67230">
        <w:rPr>
          <w:rFonts w:cs="Times New Roman"/>
          <w:szCs w:val="24"/>
          <w:lang w:val="en-US"/>
        </w:rPr>
        <w:t>Mayıs</w:t>
      </w:r>
      <w:proofErr w:type="spellEnd"/>
      <w:r w:rsidRPr="00D67230">
        <w:rPr>
          <w:rFonts w:cs="Times New Roman"/>
          <w:szCs w:val="24"/>
          <w:lang w:val="en-US"/>
        </w:rPr>
        <w:t xml:space="preserve"> University, Department of History</w:t>
      </w:r>
    </w:p>
    <w:p w14:paraId="4D39A737" w14:textId="7A5203CE" w:rsidR="00446B26" w:rsidRPr="00D67230" w:rsidRDefault="00446B26" w:rsidP="00D67230">
      <w:pPr>
        <w:spacing w:line="276" w:lineRule="auto"/>
        <w:jc w:val="center"/>
        <w:rPr>
          <w:rFonts w:cs="Times New Roman"/>
          <w:szCs w:val="24"/>
          <w:lang w:val="en-US"/>
        </w:rPr>
      </w:pPr>
      <w:r w:rsidRPr="00D67230">
        <w:rPr>
          <w:rFonts w:cs="Times New Roman"/>
          <w:szCs w:val="24"/>
          <w:lang w:val="en-US"/>
        </w:rPr>
        <w:t>Fall 202</w:t>
      </w:r>
      <w:r w:rsidR="00E07043">
        <w:rPr>
          <w:rFonts w:cs="Times New Roman"/>
          <w:szCs w:val="24"/>
          <w:lang w:val="en-US"/>
        </w:rPr>
        <w:t>5</w:t>
      </w:r>
    </w:p>
    <w:p w14:paraId="37D0BCAD" w14:textId="0867ED81" w:rsidR="00446B26" w:rsidRPr="00D67230" w:rsidRDefault="00446B26" w:rsidP="00D67230">
      <w:pPr>
        <w:spacing w:line="276" w:lineRule="auto"/>
        <w:jc w:val="center"/>
        <w:rPr>
          <w:rFonts w:cs="Times New Roman"/>
          <w:szCs w:val="24"/>
          <w:lang w:val="en-US"/>
        </w:rPr>
      </w:pPr>
      <w:r w:rsidRPr="00650F41">
        <w:rPr>
          <w:rFonts w:cs="Times New Roman"/>
          <w:szCs w:val="24"/>
          <w:lang w:val="en-US"/>
        </w:rPr>
        <w:t xml:space="preserve">Class Hours: </w:t>
      </w:r>
      <w:r w:rsidR="00E07043">
        <w:rPr>
          <w:rFonts w:cs="Times New Roman"/>
          <w:b/>
          <w:szCs w:val="24"/>
          <w:lang w:val="en-US"/>
        </w:rPr>
        <w:t>Thursday</w:t>
      </w:r>
      <w:r w:rsidR="009A478C" w:rsidRPr="00650F41">
        <w:rPr>
          <w:rFonts w:cs="Times New Roman"/>
          <w:b/>
          <w:szCs w:val="24"/>
          <w:lang w:val="en-US"/>
        </w:rPr>
        <w:t xml:space="preserve"> </w:t>
      </w:r>
      <w:r w:rsidR="00650F41" w:rsidRPr="00650F41">
        <w:rPr>
          <w:rFonts w:cs="Times New Roman"/>
          <w:b/>
          <w:szCs w:val="24"/>
          <w:lang w:val="en-US"/>
        </w:rPr>
        <w:t>1</w:t>
      </w:r>
      <w:r w:rsidR="00AC3C67">
        <w:rPr>
          <w:rFonts w:cs="Times New Roman"/>
          <w:b/>
          <w:szCs w:val="24"/>
          <w:lang w:val="en-US"/>
        </w:rPr>
        <w:t>0</w:t>
      </w:r>
      <w:r w:rsidR="00650F41" w:rsidRPr="00650F41">
        <w:rPr>
          <w:rFonts w:cs="Times New Roman"/>
          <w:b/>
          <w:szCs w:val="24"/>
          <w:lang w:val="en-US"/>
        </w:rPr>
        <w:t>:00</w:t>
      </w:r>
      <w:r w:rsidR="009A478C" w:rsidRPr="00650F41">
        <w:rPr>
          <w:rFonts w:cs="Times New Roman"/>
          <w:b/>
          <w:szCs w:val="24"/>
          <w:lang w:val="en-US"/>
        </w:rPr>
        <w:t>-1</w:t>
      </w:r>
      <w:r w:rsidR="00E07043">
        <w:rPr>
          <w:rFonts w:cs="Times New Roman"/>
          <w:b/>
          <w:szCs w:val="24"/>
          <w:lang w:val="en-US"/>
        </w:rPr>
        <w:t>2</w:t>
      </w:r>
      <w:r w:rsidR="009A478C" w:rsidRPr="00650F41">
        <w:rPr>
          <w:rFonts w:cs="Times New Roman"/>
          <w:b/>
          <w:szCs w:val="24"/>
          <w:lang w:val="en-US"/>
        </w:rPr>
        <w:t>:</w:t>
      </w:r>
      <w:r w:rsidR="00E07043">
        <w:rPr>
          <w:rFonts w:cs="Times New Roman"/>
          <w:b/>
          <w:szCs w:val="24"/>
          <w:lang w:val="en-US"/>
        </w:rPr>
        <w:t>50</w:t>
      </w:r>
      <w:r w:rsidR="009A478C" w:rsidRPr="00650F41">
        <w:rPr>
          <w:rFonts w:cs="Times New Roman"/>
          <w:szCs w:val="24"/>
          <w:lang w:val="en-US"/>
        </w:rPr>
        <w:t xml:space="preserve"> </w:t>
      </w:r>
      <w:r w:rsidR="009A478C" w:rsidRPr="00FC1E7D">
        <w:rPr>
          <w:rFonts w:cs="Times New Roman"/>
          <w:b/>
          <w:bCs/>
          <w:szCs w:val="24"/>
          <w:lang w:val="en-US"/>
        </w:rPr>
        <w:t xml:space="preserve">@ </w:t>
      </w:r>
      <w:r w:rsidR="00AC3C67" w:rsidRPr="00FC1E7D">
        <w:rPr>
          <w:rFonts w:cs="Times New Roman"/>
          <w:b/>
          <w:bCs/>
          <w:szCs w:val="24"/>
          <w:lang w:val="en-US"/>
        </w:rPr>
        <w:t>C</w:t>
      </w:r>
      <w:r w:rsidR="00E07043">
        <w:rPr>
          <w:rFonts w:cs="Times New Roman"/>
          <w:b/>
          <w:bCs/>
          <w:szCs w:val="24"/>
          <w:lang w:val="en-US"/>
        </w:rPr>
        <w:t>Z06</w:t>
      </w:r>
    </w:p>
    <w:p w14:paraId="5DE30E90" w14:textId="77777777" w:rsidR="00446B26" w:rsidRPr="00D67230" w:rsidRDefault="00446B26" w:rsidP="00D67230">
      <w:pPr>
        <w:spacing w:line="276" w:lineRule="auto"/>
        <w:jc w:val="center"/>
        <w:rPr>
          <w:rFonts w:cs="Times New Roman"/>
          <w:szCs w:val="24"/>
          <w:lang w:val="en-US"/>
        </w:rPr>
      </w:pPr>
      <w:r w:rsidRPr="00D67230">
        <w:rPr>
          <w:rFonts w:cs="Times New Roman"/>
          <w:szCs w:val="24"/>
          <w:lang w:val="en-US"/>
        </w:rPr>
        <w:t>Instructor: Dr. Mehmet Yılmaz Akbulut</w:t>
      </w:r>
    </w:p>
    <w:p w14:paraId="6AB2A2B8" w14:textId="77777777" w:rsidR="00446B26" w:rsidRPr="00D67230" w:rsidRDefault="00446B26" w:rsidP="00D67230">
      <w:pPr>
        <w:spacing w:line="276" w:lineRule="auto"/>
        <w:jc w:val="center"/>
        <w:rPr>
          <w:rFonts w:cs="Times New Roman"/>
          <w:szCs w:val="24"/>
          <w:lang w:val="en-US"/>
        </w:rPr>
      </w:pPr>
      <w:r w:rsidRPr="00D67230">
        <w:rPr>
          <w:rFonts w:cs="Times New Roman"/>
          <w:szCs w:val="24"/>
          <w:lang w:val="en-US"/>
        </w:rPr>
        <w:t xml:space="preserve">Email </w:t>
      </w:r>
      <w:hyperlink r:id="rId7" w:history="1">
        <w:r w:rsidRPr="00D67230">
          <w:rPr>
            <w:rStyle w:val="Kpr"/>
            <w:rFonts w:cs="Times New Roman"/>
            <w:szCs w:val="24"/>
            <w:lang w:val="en-US"/>
          </w:rPr>
          <w:t>myakbulut@29mayis.edu.tr</w:t>
        </w:r>
      </w:hyperlink>
      <w:r w:rsidRPr="00D67230">
        <w:rPr>
          <w:rFonts w:cs="Times New Roman"/>
          <w:szCs w:val="24"/>
          <w:lang w:val="en-US"/>
        </w:rPr>
        <w:t xml:space="preserve"> </w:t>
      </w:r>
    </w:p>
    <w:p w14:paraId="62196913" w14:textId="508146BB" w:rsidR="00446B26" w:rsidRPr="00D67230" w:rsidRDefault="00446B26" w:rsidP="00D67230">
      <w:pPr>
        <w:pBdr>
          <w:bottom w:val="single" w:sz="6" w:space="1" w:color="auto"/>
        </w:pBdr>
        <w:spacing w:line="276" w:lineRule="auto"/>
        <w:jc w:val="center"/>
        <w:rPr>
          <w:rFonts w:cs="Times New Roman"/>
          <w:szCs w:val="24"/>
          <w:lang w:val="en-US"/>
        </w:rPr>
      </w:pPr>
      <w:r w:rsidRPr="00D67230">
        <w:rPr>
          <w:rFonts w:cs="Times New Roman"/>
          <w:szCs w:val="24"/>
          <w:lang w:val="en-US"/>
        </w:rPr>
        <w:t xml:space="preserve">Office Hours: </w:t>
      </w:r>
      <w:r w:rsidRPr="00D67230">
        <w:rPr>
          <w:rFonts w:cs="Times New Roman"/>
          <w:szCs w:val="24"/>
          <w:u w:val="single"/>
          <w:lang w:val="en-US"/>
        </w:rPr>
        <w:t xml:space="preserve">By appointment </w:t>
      </w:r>
      <w:bookmarkEnd w:id="0"/>
      <w:r w:rsidR="009A478C" w:rsidRPr="00D67230">
        <w:rPr>
          <w:rFonts w:cs="Times New Roman"/>
          <w:b/>
          <w:szCs w:val="24"/>
          <w:u w:val="single"/>
          <w:lang w:val="en-US"/>
        </w:rPr>
        <w:t>@ C</w:t>
      </w:r>
      <w:r w:rsidR="00AC3C67">
        <w:rPr>
          <w:rFonts w:cs="Times New Roman"/>
          <w:b/>
          <w:szCs w:val="24"/>
          <w:u w:val="single"/>
          <w:lang w:val="en-US"/>
        </w:rPr>
        <w:t>308</w:t>
      </w:r>
    </w:p>
    <w:p w14:paraId="03E0DDE4" w14:textId="77777777" w:rsidR="00446B26" w:rsidRPr="00D67230" w:rsidRDefault="00446B26" w:rsidP="00D67230">
      <w:pPr>
        <w:spacing w:line="276" w:lineRule="auto"/>
        <w:jc w:val="center"/>
        <w:rPr>
          <w:rFonts w:cs="Times New Roman"/>
          <w:b/>
          <w:bCs/>
          <w:szCs w:val="24"/>
          <w:lang w:val="en-US"/>
        </w:rPr>
      </w:pPr>
    </w:p>
    <w:p w14:paraId="64AD1B17" w14:textId="77777777" w:rsidR="00446B26" w:rsidRPr="00D67230" w:rsidRDefault="00446B26" w:rsidP="00D67230">
      <w:pPr>
        <w:spacing w:line="276" w:lineRule="auto"/>
        <w:jc w:val="center"/>
        <w:rPr>
          <w:rFonts w:cs="Times New Roman"/>
          <w:b/>
          <w:bCs/>
          <w:szCs w:val="24"/>
          <w:lang w:val="en-US"/>
        </w:rPr>
      </w:pPr>
      <w:r w:rsidRPr="00D67230">
        <w:rPr>
          <w:rFonts w:cs="Times New Roman"/>
          <w:b/>
          <w:bCs/>
          <w:szCs w:val="24"/>
          <w:lang w:val="en-US"/>
        </w:rPr>
        <w:t>COURSE DESCRIPTION</w:t>
      </w:r>
    </w:p>
    <w:tbl>
      <w:tblPr>
        <w:tblStyle w:val="TabloKlavuzu"/>
        <w:tblW w:w="0" w:type="auto"/>
        <w:tblLook w:val="04A0" w:firstRow="1" w:lastRow="0" w:firstColumn="1" w:lastColumn="0" w:noHBand="0" w:noVBand="1"/>
      </w:tblPr>
      <w:tblGrid>
        <w:gridCol w:w="9062"/>
      </w:tblGrid>
      <w:tr w:rsidR="00446B26" w:rsidRPr="00D67230" w14:paraId="07F6DF14" w14:textId="77777777" w:rsidTr="00AE525E">
        <w:tc>
          <w:tcPr>
            <w:tcW w:w="9062" w:type="dxa"/>
          </w:tcPr>
          <w:p w14:paraId="6E42BFB0" w14:textId="77777777" w:rsidR="00FC1E7D" w:rsidRPr="00FC1E7D" w:rsidRDefault="00FC1E7D" w:rsidP="00FC1E7D">
            <w:pPr>
              <w:spacing w:line="276" w:lineRule="auto"/>
              <w:rPr>
                <w:rFonts w:cs="Times New Roman"/>
                <w:szCs w:val="24"/>
                <w:lang w:val="en-US"/>
              </w:rPr>
            </w:pPr>
            <w:r w:rsidRPr="00FC1E7D">
              <w:rPr>
                <w:rFonts w:cs="Times New Roman"/>
                <w:szCs w:val="24"/>
                <w:lang w:val="en-US"/>
              </w:rPr>
              <w:t>This course offers a comprehensive exploration of Central Europe's political, cultural, and military history from the late medieval period through the early modern era, with a special focus on the interactions between the region's major powers, including the Ottoman Empire, the Habsburg Monarchy, and emerging Eastern European states. Central Europe was a dynamic and contested space, and the course traces its evolution from the 16th century to the early 19th century, highlighting the region's shifting geopolitical landscape and the Ottoman Empire's role as a key player.</w:t>
            </w:r>
          </w:p>
          <w:p w14:paraId="11C0C085" w14:textId="77777777" w:rsidR="00FC1E7D" w:rsidRPr="00FC1E7D" w:rsidRDefault="00FC1E7D" w:rsidP="00FC1E7D">
            <w:pPr>
              <w:spacing w:line="276" w:lineRule="auto"/>
              <w:rPr>
                <w:rFonts w:cs="Times New Roman"/>
                <w:szCs w:val="24"/>
                <w:lang w:val="en-US"/>
              </w:rPr>
            </w:pPr>
          </w:p>
          <w:p w14:paraId="2AA67247" w14:textId="77777777" w:rsidR="00FC1E7D" w:rsidRPr="00FC1E7D" w:rsidRDefault="00FC1E7D" w:rsidP="00FC1E7D">
            <w:pPr>
              <w:spacing w:line="276" w:lineRule="auto"/>
              <w:rPr>
                <w:rFonts w:cs="Times New Roman"/>
                <w:szCs w:val="24"/>
                <w:lang w:val="en-US"/>
              </w:rPr>
            </w:pPr>
            <w:r w:rsidRPr="00FC1E7D">
              <w:rPr>
                <w:rFonts w:cs="Times New Roman"/>
                <w:szCs w:val="24"/>
                <w:lang w:val="en-US"/>
              </w:rPr>
              <w:t>From its early period, the Ottoman Empire emerged as an important diplomatic and military force in Eastern and Central Europe. Rumelia, forming the core of the Ottoman Empire's European territories, brought the Ottomans into direct competition with the established political powers of Central Europe—Hungary, the Austrian-Habsburg Empire, the Polish-Lithuanian Commonwealth, and later, the Russian Tsars. These powers were the key players shaping the political and military dynamics of the region during the early modern period. As the Ottoman Empire sought to expand and defend its territories, it became an archrival to these Central European states, engaging in complex diplomatic negotiations and frequent military conflicts.</w:t>
            </w:r>
          </w:p>
          <w:p w14:paraId="4E7ADDF7" w14:textId="77777777" w:rsidR="00FC1E7D" w:rsidRPr="00FC1E7D" w:rsidRDefault="00FC1E7D" w:rsidP="00FC1E7D">
            <w:pPr>
              <w:spacing w:line="276" w:lineRule="auto"/>
              <w:rPr>
                <w:rFonts w:cs="Times New Roman"/>
                <w:szCs w:val="24"/>
                <w:lang w:val="en-US"/>
              </w:rPr>
            </w:pPr>
          </w:p>
          <w:p w14:paraId="5AA23435" w14:textId="77777777" w:rsidR="00FC1E7D" w:rsidRPr="00FC1E7D" w:rsidRDefault="00FC1E7D" w:rsidP="00FC1E7D">
            <w:pPr>
              <w:spacing w:line="276" w:lineRule="auto"/>
              <w:rPr>
                <w:rFonts w:cs="Times New Roman"/>
                <w:szCs w:val="24"/>
                <w:lang w:val="en-US"/>
              </w:rPr>
            </w:pPr>
            <w:r w:rsidRPr="00FC1E7D">
              <w:rPr>
                <w:rFonts w:cs="Times New Roman"/>
                <w:szCs w:val="24"/>
                <w:lang w:val="en-US"/>
              </w:rPr>
              <w:t>The course is structured chronologically, beginning with the 16th century and extending to the early 19th century, a period in which the Ottoman Empire's dominance in Central Europe waned, giving way to the rise of other regional powers. Each week focuses on a distinct period or theme, providing students with a detailed understanding of the political, military, and diplomatic developments that defined Central Europe during this era. Through key readings and discussions, students will examine how Central Europe became a place of inter-imperial rivalry and cooperation, and how the Ottoman Empire’s position in this setting evolved over time.</w:t>
            </w:r>
          </w:p>
          <w:p w14:paraId="1BB9A92D" w14:textId="77777777" w:rsidR="00FC1E7D" w:rsidRPr="00FC1E7D" w:rsidRDefault="00FC1E7D" w:rsidP="00FC1E7D">
            <w:pPr>
              <w:spacing w:line="276" w:lineRule="auto"/>
              <w:rPr>
                <w:rFonts w:cs="Times New Roman"/>
                <w:szCs w:val="24"/>
                <w:lang w:val="en-US"/>
              </w:rPr>
            </w:pPr>
          </w:p>
          <w:p w14:paraId="3C9BE79C" w14:textId="6BE61DF3" w:rsidR="00FC1E7D" w:rsidRPr="00FC1E7D" w:rsidRDefault="00FC1E7D" w:rsidP="00FC1E7D">
            <w:pPr>
              <w:spacing w:line="276" w:lineRule="auto"/>
              <w:rPr>
                <w:rFonts w:cs="Times New Roman"/>
                <w:szCs w:val="24"/>
                <w:lang w:val="en-US"/>
              </w:rPr>
            </w:pPr>
            <w:r w:rsidRPr="00FC1E7D">
              <w:rPr>
                <w:rFonts w:cs="Times New Roman"/>
                <w:szCs w:val="24"/>
                <w:lang w:val="en-US"/>
              </w:rPr>
              <w:t>In Week 2, for instance, students will explore the contested boundaries of Central Europe and how different scholars define the region, setting the stage for discussions on its political and military history. Moving forward, Week 3 covers the Holy Roman Empire and its complex feudal structure, providing insights into how the Habsburgs rose to power and clashed with the Ottomans. Week 4 turns to Hungary, which played a pivotal role as a buffer state between the Ottoman Empire and the Habsburgs, often bearing the brunt of Ottoman incursions.</w:t>
            </w:r>
          </w:p>
          <w:p w14:paraId="4411115B" w14:textId="77777777" w:rsidR="00FC1E7D" w:rsidRPr="00FC1E7D" w:rsidRDefault="00FC1E7D" w:rsidP="00FC1E7D">
            <w:pPr>
              <w:spacing w:line="276" w:lineRule="auto"/>
              <w:rPr>
                <w:rFonts w:cs="Times New Roman"/>
                <w:szCs w:val="24"/>
                <w:lang w:val="en-US"/>
              </w:rPr>
            </w:pPr>
          </w:p>
          <w:p w14:paraId="5DD3A70D" w14:textId="0D946213" w:rsidR="00FC1E7D" w:rsidRPr="00FC1E7D" w:rsidRDefault="00FC1E7D" w:rsidP="00FC1E7D">
            <w:pPr>
              <w:spacing w:line="276" w:lineRule="auto"/>
              <w:rPr>
                <w:rFonts w:cs="Times New Roman"/>
                <w:szCs w:val="24"/>
                <w:lang w:val="en-US"/>
              </w:rPr>
            </w:pPr>
            <w:r w:rsidRPr="00FC1E7D">
              <w:rPr>
                <w:rFonts w:cs="Times New Roman"/>
                <w:szCs w:val="24"/>
                <w:lang w:val="en-US"/>
              </w:rPr>
              <w:t>As the course progresses into Weeks 5 through 7, students will analyze the rise of the Ottoman Empire as a formidable force in Central Europe, its battles with the Habsburgs, and the eventual decline of its influence in the region. These sessions will delve into the Ottoman-Habsburg rivalry, the Thirty Years' War, and the shifting alliances that shaped the political landscape of Central Europe. Readings by scholars such as Gabor Agoston and Pal Fodor will provide students with diverse perspectives on how the Ottomans managed their European frontiers and responded to the challenges posed by other regional powers.</w:t>
            </w:r>
          </w:p>
          <w:p w14:paraId="1BBC7325" w14:textId="77777777" w:rsidR="00FC1E7D" w:rsidRPr="00FC1E7D" w:rsidRDefault="00FC1E7D" w:rsidP="00FC1E7D">
            <w:pPr>
              <w:spacing w:line="276" w:lineRule="auto"/>
              <w:rPr>
                <w:rFonts w:cs="Times New Roman"/>
                <w:szCs w:val="24"/>
                <w:lang w:val="en-US"/>
              </w:rPr>
            </w:pPr>
          </w:p>
          <w:p w14:paraId="279A089E" w14:textId="633A7308" w:rsidR="00FC1E7D" w:rsidRPr="00FC1E7D" w:rsidRDefault="00FC1E7D" w:rsidP="00FC1E7D">
            <w:pPr>
              <w:spacing w:line="276" w:lineRule="auto"/>
              <w:rPr>
                <w:rFonts w:cs="Times New Roman"/>
                <w:szCs w:val="24"/>
                <w:lang w:val="en-US"/>
              </w:rPr>
            </w:pPr>
            <w:r w:rsidRPr="00FC1E7D">
              <w:rPr>
                <w:rFonts w:cs="Times New Roman"/>
                <w:szCs w:val="24"/>
                <w:lang w:val="en-US"/>
              </w:rPr>
              <w:t xml:space="preserve">By the time students reach Weeks 10 through 12, the course will examine the treaties of </w:t>
            </w:r>
            <w:proofErr w:type="spellStart"/>
            <w:r w:rsidRPr="00FC1E7D">
              <w:rPr>
                <w:rFonts w:cs="Times New Roman"/>
                <w:szCs w:val="24"/>
                <w:lang w:val="en-US"/>
              </w:rPr>
              <w:t>Karlowitz</w:t>
            </w:r>
            <w:proofErr w:type="spellEnd"/>
            <w:r w:rsidRPr="00FC1E7D">
              <w:rPr>
                <w:rFonts w:cs="Times New Roman"/>
                <w:szCs w:val="24"/>
                <w:lang w:val="en-US"/>
              </w:rPr>
              <w:t xml:space="preserve"> and </w:t>
            </w:r>
            <w:proofErr w:type="spellStart"/>
            <w:r w:rsidRPr="00FC1E7D">
              <w:rPr>
                <w:rFonts w:cs="Times New Roman"/>
                <w:szCs w:val="24"/>
                <w:lang w:val="en-US"/>
              </w:rPr>
              <w:t>Passarowitz</w:t>
            </w:r>
            <w:proofErr w:type="spellEnd"/>
            <w:r w:rsidRPr="00FC1E7D">
              <w:rPr>
                <w:rFonts w:cs="Times New Roman"/>
                <w:szCs w:val="24"/>
                <w:lang w:val="en-US"/>
              </w:rPr>
              <w:t xml:space="preserve">, which marked the beginning of the Ottoman Empire's decline in Central Europe. The focus will shift to the rise of Eastern powers such as Russia and Prussia, and their increasing involvement in the region's affairs, culminating in discussions on the Partition of Poland and the Treaty of </w:t>
            </w:r>
            <w:proofErr w:type="spellStart"/>
            <w:r w:rsidRPr="00FC1E7D">
              <w:rPr>
                <w:rFonts w:cs="Times New Roman"/>
                <w:szCs w:val="24"/>
                <w:lang w:val="en-US"/>
              </w:rPr>
              <w:t>Küçük</w:t>
            </w:r>
            <w:proofErr w:type="spellEnd"/>
            <w:r w:rsidRPr="00FC1E7D">
              <w:rPr>
                <w:rFonts w:cs="Times New Roman"/>
                <w:szCs w:val="24"/>
                <w:lang w:val="en-US"/>
              </w:rPr>
              <w:t xml:space="preserve"> </w:t>
            </w:r>
            <w:proofErr w:type="spellStart"/>
            <w:r w:rsidRPr="00FC1E7D">
              <w:rPr>
                <w:rFonts w:cs="Times New Roman"/>
                <w:szCs w:val="24"/>
                <w:lang w:val="en-US"/>
              </w:rPr>
              <w:t>Kaynarca</w:t>
            </w:r>
            <w:proofErr w:type="spellEnd"/>
            <w:r w:rsidRPr="00FC1E7D">
              <w:rPr>
                <w:rFonts w:cs="Times New Roman"/>
                <w:szCs w:val="24"/>
                <w:lang w:val="en-US"/>
              </w:rPr>
              <w:t>.</w:t>
            </w:r>
          </w:p>
          <w:p w14:paraId="5B495563" w14:textId="77777777" w:rsidR="00FC1E7D" w:rsidRPr="00FC1E7D" w:rsidRDefault="00FC1E7D" w:rsidP="00FC1E7D">
            <w:pPr>
              <w:spacing w:line="276" w:lineRule="auto"/>
              <w:rPr>
                <w:rFonts w:cs="Times New Roman"/>
                <w:szCs w:val="24"/>
                <w:lang w:val="en-US"/>
              </w:rPr>
            </w:pPr>
          </w:p>
          <w:p w14:paraId="6385382E" w14:textId="275D9574" w:rsidR="0037533A" w:rsidRDefault="00FC1E7D" w:rsidP="00FC1E7D">
            <w:pPr>
              <w:spacing w:line="276" w:lineRule="auto"/>
              <w:rPr>
                <w:rFonts w:cs="Times New Roman"/>
                <w:szCs w:val="24"/>
                <w:lang w:val="en-US"/>
              </w:rPr>
            </w:pPr>
            <w:r w:rsidRPr="00FC1E7D">
              <w:rPr>
                <w:rFonts w:cs="Times New Roman"/>
                <w:szCs w:val="24"/>
                <w:lang w:val="en-US"/>
              </w:rPr>
              <w:t>Throughout the course, students will be encouraged to consider both continuity and change in the political and strategic dynamics of Central Europe, paying special attention to how the region’s complex interplay of empires shaped its history. By the end of the course, students will have developed a nuanced understanding of early modern Central Europe, and the Ottoman Empire’s shifting role in this setting. They will be able to critically assess political, military, and diplomatic developments from multiple perspectives and will be well-equipped to engage with further scholarly material on the subject.</w:t>
            </w:r>
          </w:p>
          <w:p w14:paraId="44461524" w14:textId="77777777" w:rsidR="0037533A" w:rsidRDefault="0037533A" w:rsidP="00FC1E7D">
            <w:pPr>
              <w:spacing w:line="276" w:lineRule="auto"/>
              <w:rPr>
                <w:rFonts w:cs="Times New Roman"/>
                <w:b/>
                <w:bCs/>
                <w:szCs w:val="24"/>
                <w:lang w:val="en-US"/>
              </w:rPr>
            </w:pPr>
            <w:r w:rsidRPr="00FC1E7D">
              <w:rPr>
                <w:rFonts w:cs="Times New Roman"/>
                <w:b/>
                <w:bCs/>
                <w:szCs w:val="24"/>
                <w:lang w:val="en-US"/>
              </w:rPr>
              <w:t>Learning Outcomes of the Course</w:t>
            </w:r>
          </w:p>
          <w:p w14:paraId="509229E4" w14:textId="77777777" w:rsidR="00FC1E7D" w:rsidRPr="00FC1E7D" w:rsidRDefault="00FC1E7D" w:rsidP="00FC1E7D">
            <w:pPr>
              <w:spacing w:line="276" w:lineRule="auto"/>
              <w:rPr>
                <w:rFonts w:cs="Times New Roman"/>
                <w:b/>
                <w:bCs/>
                <w:szCs w:val="24"/>
                <w:lang w:val="en-US"/>
              </w:rPr>
            </w:pPr>
          </w:p>
          <w:p w14:paraId="125DF057" w14:textId="3C72601C" w:rsidR="00FC1E7D" w:rsidRPr="00FC1E7D" w:rsidRDefault="00FC1E7D" w:rsidP="00FC1E7D">
            <w:pPr>
              <w:spacing w:line="276" w:lineRule="auto"/>
              <w:rPr>
                <w:rFonts w:cs="Times New Roman"/>
                <w:b/>
                <w:bCs/>
                <w:szCs w:val="24"/>
                <w:lang w:val="en-US"/>
              </w:rPr>
            </w:pPr>
            <w:r w:rsidRPr="00FC1E7D">
              <w:rPr>
                <w:rFonts w:cs="Times New Roman"/>
                <w:b/>
                <w:bCs/>
                <w:szCs w:val="24"/>
                <w:lang w:val="en-US"/>
              </w:rPr>
              <w:t>1. Historical Understanding: Students will gain a comprehensive understanding of the political, military, and diplomatic history of Central Europe from the 16th to the early 19th century, with particular focus on the Ottoman, Habsburg, and Eastern European powers.</w:t>
            </w:r>
          </w:p>
          <w:p w14:paraId="38D9EB49" w14:textId="77777777" w:rsidR="00FC1E7D" w:rsidRPr="00FC1E7D" w:rsidRDefault="00FC1E7D" w:rsidP="00FC1E7D">
            <w:pPr>
              <w:spacing w:line="276" w:lineRule="auto"/>
              <w:rPr>
                <w:rFonts w:cs="Times New Roman"/>
                <w:b/>
                <w:bCs/>
                <w:szCs w:val="24"/>
                <w:lang w:val="en-US"/>
              </w:rPr>
            </w:pPr>
          </w:p>
          <w:p w14:paraId="1B241368" w14:textId="7DBFABC0" w:rsidR="00FC1E7D" w:rsidRPr="00FC1E7D" w:rsidRDefault="00FC1E7D" w:rsidP="00FC1E7D">
            <w:pPr>
              <w:spacing w:line="276" w:lineRule="auto"/>
              <w:rPr>
                <w:rFonts w:cs="Times New Roman"/>
                <w:b/>
                <w:bCs/>
                <w:szCs w:val="24"/>
                <w:lang w:val="en-US"/>
              </w:rPr>
            </w:pPr>
            <w:r w:rsidRPr="00FC1E7D">
              <w:rPr>
                <w:rFonts w:cs="Times New Roman"/>
                <w:b/>
                <w:bCs/>
                <w:szCs w:val="24"/>
                <w:lang w:val="en-US"/>
              </w:rPr>
              <w:t>2. Critical Analysis: Students will develop the ability to critically analyze key historical events and their impact on the geopolitical landscape of Central Europe, particularly the role of the Ottoman Empire in shaping regional politics.</w:t>
            </w:r>
          </w:p>
          <w:p w14:paraId="520945FC" w14:textId="77777777" w:rsidR="00FC1E7D" w:rsidRPr="00FC1E7D" w:rsidRDefault="00FC1E7D" w:rsidP="00FC1E7D">
            <w:pPr>
              <w:spacing w:line="276" w:lineRule="auto"/>
              <w:rPr>
                <w:rFonts w:cs="Times New Roman"/>
                <w:b/>
                <w:bCs/>
                <w:szCs w:val="24"/>
                <w:lang w:val="en-US"/>
              </w:rPr>
            </w:pPr>
          </w:p>
          <w:p w14:paraId="48CEC025" w14:textId="7F078E6C" w:rsidR="00FC1E7D" w:rsidRPr="00FC1E7D" w:rsidRDefault="00FC1E7D" w:rsidP="00FC1E7D">
            <w:pPr>
              <w:spacing w:line="276" w:lineRule="auto"/>
              <w:rPr>
                <w:rFonts w:cs="Times New Roman"/>
                <w:b/>
                <w:bCs/>
                <w:szCs w:val="24"/>
                <w:lang w:val="en-US"/>
              </w:rPr>
            </w:pPr>
            <w:r w:rsidRPr="00FC1E7D">
              <w:rPr>
                <w:rFonts w:cs="Times New Roman"/>
                <w:b/>
                <w:bCs/>
                <w:szCs w:val="24"/>
                <w:lang w:val="en-US"/>
              </w:rPr>
              <w:lastRenderedPageBreak/>
              <w:t>3. Geopolitical Awareness: Students will understand the shifting boundaries and definitions of Central Europe and how different political and cultural forces contributed to the region’s identity during the early modern period.</w:t>
            </w:r>
          </w:p>
          <w:p w14:paraId="3EAE1EFD" w14:textId="77777777" w:rsidR="00FC1E7D" w:rsidRPr="00FC1E7D" w:rsidRDefault="00FC1E7D" w:rsidP="00FC1E7D">
            <w:pPr>
              <w:spacing w:line="276" w:lineRule="auto"/>
              <w:rPr>
                <w:rFonts w:cs="Times New Roman"/>
                <w:b/>
                <w:bCs/>
                <w:szCs w:val="24"/>
                <w:lang w:val="en-US"/>
              </w:rPr>
            </w:pPr>
          </w:p>
          <w:p w14:paraId="38E797B1" w14:textId="093770BD" w:rsidR="00FC1E7D" w:rsidRPr="00FC1E7D" w:rsidRDefault="00FC1E7D" w:rsidP="00FC1E7D">
            <w:pPr>
              <w:spacing w:line="276" w:lineRule="auto"/>
              <w:rPr>
                <w:rFonts w:cs="Times New Roman"/>
                <w:b/>
                <w:bCs/>
                <w:szCs w:val="24"/>
                <w:lang w:val="en-US"/>
              </w:rPr>
            </w:pPr>
            <w:r w:rsidRPr="00FC1E7D">
              <w:rPr>
                <w:rFonts w:cs="Times New Roman"/>
                <w:b/>
                <w:bCs/>
                <w:szCs w:val="24"/>
                <w:lang w:val="en-US"/>
              </w:rPr>
              <w:t>4. Comparative Empires: Students will be able to compare and contrast the strategies and challenges faced by the Ottoman Empire, the Habsburg Monarchy, and other Central European powers, analyzing their interactions and conflicts.</w:t>
            </w:r>
          </w:p>
          <w:p w14:paraId="27B33B97" w14:textId="77777777" w:rsidR="00FC1E7D" w:rsidRPr="00FC1E7D" w:rsidRDefault="00FC1E7D" w:rsidP="00FC1E7D">
            <w:pPr>
              <w:spacing w:line="276" w:lineRule="auto"/>
              <w:rPr>
                <w:rFonts w:cs="Times New Roman"/>
                <w:b/>
                <w:bCs/>
                <w:szCs w:val="24"/>
                <w:lang w:val="en-US"/>
              </w:rPr>
            </w:pPr>
          </w:p>
          <w:p w14:paraId="2201E4FA" w14:textId="4A450C30" w:rsidR="00FC1E7D" w:rsidRPr="00FC1E7D" w:rsidRDefault="00FC1E7D" w:rsidP="00FC1E7D">
            <w:pPr>
              <w:spacing w:line="276" w:lineRule="auto"/>
              <w:rPr>
                <w:rFonts w:cs="Times New Roman"/>
                <w:b/>
                <w:bCs/>
                <w:szCs w:val="24"/>
                <w:lang w:val="en-US"/>
              </w:rPr>
            </w:pPr>
            <w:r w:rsidRPr="00FC1E7D">
              <w:rPr>
                <w:rFonts w:cs="Times New Roman"/>
                <w:b/>
                <w:bCs/>
                <w:szCs w:val="24"/>
                <w:lang w:val="en-US"/>
              </w:rPr>
              <w:t>5. Primary Source Interpretation: Students will improve their ability to interpret and engage with primary historical texts and scholarly literature related to Central Europe and the Ottoman-Habsburg conflicts, enhancing their research skills.</w:t>
            </w:r>
          </w:p>
          <w:p w14:paraId="3DBA0B7C" w14:textId="77777777" w:rsidR="00FC1E7D" w:rsidRPr="00FC1E7D" w:rsidRDefault="00FC1E7D" w:rsidP="00FC1E7D">
            <w:pPr>
              <w:spacing w:line="276" w:lineRule="auto"/>
              <w:rPr>
                <w:rFonts w:cs="Times New Roman"/>
                <w:b/>
                <w:bCs/>
                <w:szCs w:val="24"/>
                <w:lang w:val="en-US"/>
              </w:rPr>
            </w:pPr>
          </w:p>
          <w:p w14:paraId="25576486" w14:textId="2A0275BC" w:rsidR="00FC1E7D" w:rsidRPr="00FC1E7D" w:rsidRDefault="00FC1E7D" w:rsidP="00FC1E7D">
            <w:pPr>
              <w:spacing w:line="276" w:lineRule="auto"/>
              <w:rPr>
                <w:rFonts w:cs="Times New Roman"/>
                <w:b/>
                <w:bCs/>
                <w:szCs w:val="24"/>
                <w:lang w:val="en-US"/>
              </w:rPr>
            </w:pPr>
            <w:r w:rsidRPr="00FC1E7D">
              <w:rPr>
                <w:rFonts w:cs="Times New Roman"/>
                <w:b/>
                <w:bCs/>
                <w:szCs w:val="24"/>
                <w:lang w:val="en-US"/>
              </w:rPr>
              <w:t>6. Continuity and Change: Students will be able to identify and discuss patterns of continuity and change in the political and military affairs of Central Europe, particularly in relation to the declining influence of the Ottoman Empire and the rise of Eastern European powers.</w:t>
            </w:r>
          </w:p>
          <w:p w14:paraId="24B81F4E" w14:textId="77777777" w:rsidR="00FC1E7D" w:rsidRPr="00FC1E7D" w:rsidRDefault="00FC1E7D" w:rsidP="00FC1E7D">
            <w:pPr>
              <w:spacing w:line="276" w:lineRule="auto"/>
              <w:rPr>
                <w:rFonts w:cs="Times New Roman"/>
                <w:b/>
                <w:bCs/>
                <w:szCs w:val="24"/>
                <w:lang w:val="en-US"/>
              </w:rPr>
            </w:pPr>
          </w:p>
          <w:p w14:paraId="4695B6C5" w14:textId="21D6B8D2" w:rsidR="00FC1E7D" w:rsidRPr="00FC1E7D" w:rsidRDefault="00FC1E7D" w:rsidP="00FC1E7D">
            <w:pPr>
              <w:spacing w:line="276" w:lineRule="auto"/>
              <w:rPr>
                <w:rFonts w:cs="Times New Roman"/>
                <w:b/>
                <w:bCs/>
                <w:szCs w:val="24"/>
                <w:lang w:val="en-US"/>
              </w:rPr>
            </w:pPr>
            <w:r w:rsidRPr="00FC1E7D">
              <w:rPr>
                <w:rFonts w:cs="Times New Roman"/>
                <w:b/>
                <w:bCs/>
                <w:szCs w:val="24"/>
                <w:lang w:val="en-US"/>
              </w:rPr>
              <w:t>7. Interdisciplinary Perspectives: Students will be equipped to approach historical issues from interdisciplinary perspectives, integrating political, cultural, and military history to understand the complex dynamics of Central Europe.</w:t>
            </w:r>
          </w:p>
          <w:p w14:paraId="78918FAF" w14:textId="77777777" w:rsidR="00FC1E7D" w:rsidRPr="00FC1E7D" w:rsidRDefault="00FC1E7D" w:rsidP="00FC1E7D">
            <w:pPr>
              <w:spacing w:line="276" w:lineRule="auto"/>
              <w:rPr>
                <w:rFonts w:cs="Times New Roman"/>
                <w:b/>
                <w:bCs/>
                <w:szCs w:val="24"/>
                <w:lang w:val="en-US"/>
              </w:rPr>
            </w:pPr>
          </w:p>
          <w:p w14:paraId="5A2992F0" w14:textId="681A66F8" w:rsidR="00FC1E7D" w:rsidRPr="00FC1E7D" w:rsidRDefault="00FC1E7D" w:rsidP="00FC1E7D">
            <w:pPr>
              <w:spacing w:line="276" w:lineRule="auto"/>
              <w:rPr>
                <w:rFonts w:cs="Times New Roman"/>
                <w:b/>
                <w:bCs/>
                <w:szCs w:val="24"/>
                <w:lang w:val="en-US"/>
              </w:rPr>
            </w:pPr>
            <w:r w:rsidRPr="00FC1E7D">
              <w:rPr>
                <w:rFonts w:cs="Times New Roman"/>
                <w:b/>
                <w:bCs/>
                <w:szCs w:val="24"/>
                <w:lang w:val="en-US"/>
              </w:rPr>
              <w:t>8. Research and Presentation Skills: By the end of the course, students will have developed the skills to conduct independent research, write reaction papers, and present their findings on key historical topics related to Central Europe and the Ottoman Empire’s role in the region.</w:t>
            </w:r>
          </w:p>
        </w:tc>
      </w:tr>
    </w:tbl>
    <w:p w14:paraId="24D8A63C" w14:textId="77777777" w:rsidR="00446B26" w:rsidRPr="00D67230" w:rsidRDefault="00446B26" w:rsidP="00D67230">
      <w:pPr>
        <w:spacing w:line="276" w:lineRule="auto"/>
        <w:jc w:val="center"/>
        <w:rPr>
          <w:rFonts w:cs="Times New Roman"/>
          <w:b/>
          <w:bCs/>
          <w:szCs w:val="24"/>
          <w:lang w:val="en-US"/>
        </w:rPr>
      </w:pPr>
    </w:p>
    <w:p w14:paraId="266E0678" w14:textId="77777777" w:rsidR="00446B26" w:rsidRPr="00D67230" w:rsidRDefault="00446B26" w:rsidP="00D67230">
      <w:pPr>
        <w:spacing w:line="276" w:lineRule="auto"/>
        <w:jc w:val="center"/>
        <w:rPr>
          <w:rFonts w:cs="Times New Roman"/>
          <w:b/>
          <w:bCs/>
          <w:szCs w:val="24"/>
          <w:lang w:val="en-US"/>
        </w:rPr>
      </w:pPr>
      <w:r w:rsidRPr="00D67230">
        <w:rPr>
          <w:rFonts w:cs="Times New Roman"/>
          <w:b/>
          <w:bCs/>
          <w:szCs w:val="24"/>
          <w:lang w:val="en-US"/>
        </w:rPr>
        <w:t>REQUIREMENTS</w:t>
      </w:r>
    </w:p>
    <w:tbl>
      <w:tblPr>
        <w:tblStyle w:val="TabloKlavuzu"/>
        <w:tblW w:w="0" w:type="auto"/>
        <w:tblLook w:val="04A0" w:firstRow="1" w:lastRow="0" w:firstColumn="1" w:lastColumn="0" w:noHBand="0" w:noVBand="1"/>
      </w:tblPr>
      <w:tblGrid>
        <w:gridCol w:w="9062"/>
      </w:tblGrid>
      <w:tr w:rsidR="00446B26" w:rsidRPr="009F42BB" w14:paraId="126FF15D" w14:textId="77777777" w:rsidTr="00AE525E">
        <w:tc>
          <w:tcPr>
            <w:tcW w:w="9062" w:type="dxa"/>
          </w:tcPr>
          <w:p w14:paraId="7ABFFE1A" w14:textId="779225AF" w:rsidR="00F02AA8" w:rsidRPr="009F42BB" w:rsidRDefault="00F02AA8" w:rsidP="00D67230">
            <w:pPr>
              <w:numPr>
                <w:ilvl w:val="0"/>
                <w:numId w:val="3"/>
              </w:numPr>
              <w:pBdr>
                <w:top w:val="nil"/>
                <w:left w:val="nil"/>
                <w:bottom w:val="nil"/>
                <w:right w:val="nil"/>
                <w:between w:val="nil"/>
              </w:pBdr>
              <w:spacing w:line="276" w:lineRule="auto"/>
              <w:rPr>
                <w:rFonts w:eastAsia="Times New Roman" w:cs="Times New Roman"/>
                <w:bCs/>
                <w:color w:val="000000"/>
                <w:szCs w:val="24"/>
                <w:lang w:val="en-US"/>
              </w:rPr>
            </w:pPr>
            <w:r w:rsidRPr="009F42BB">
              <w:rPr>
                <w:rFonts w:eastAsia="Times New Roman" w:cs="Times New Roman"/>
                <w:b/>
                <w:color w:val="000000"/>
                <w:szCs w:val="24"/>
                <w:lang w:val="en-US"/>
              </w:rPr>
              <w:t>A. Quizzes (</w:t>
            </w:r>
            <w:r w:rsidR="002C705C">
              <w:rPr>
                <w:rFonts w:eastAsia="Times New Roman" w:cs="Times New Roman"/>
                <w:b/>
                <w:color w:val="000000"/>
                <w:szCs w:val="24"/>
                <w:lang w:val="en-US"/>
              </w:rPr>
              <w:t>2</w:t>
            </w:r>
            <w:r w:rsidR="00580FB6" w:rsidRPr="009F42BB">
              <w:rPr>
                <w:rFonts w:eastAsia="Times New Roman" w:cs="Times New Roman"/>
                <w:b/>
                <w:color w:val="000000"/>
                <w:szCs w:val="24"/>
                <w:lang w:val="en-US"/>
              </w:rPr>
              <w:t>0</w:t>
            </w:r>
            <w:r w:rsidRPr="009F42BB">
              <w:rPr>
                <w:rFonts w:eastAsia="Times New Roman" w:cs="Times New Roman"/>
                <w:b/>
                <w:color w:val="000000"/>
                <w:szCs w:val="24"/>
                <w:lang w:val="en-US"/>
              </w:rPr>
              <w:t xml:space="preserve"> pts): </w:t>
            </w:r>
            <w:r w:rsidRPr="009F42BB">
              <w:rPr>
                <w:rFonts w:eastAsia="Times New Roman" w:cs="Times New Roman"/>
                <w:bCs/>
                <w:color w:val="000000"/>
                <w:szCs w:val="24"/>
                <w:lang w:val="en-US"/>
              </w:rPr>
              <w:t xml:space="preserve">There will be </w:t>
            </w:r>
            <w:r w:rsidR="002C705C">
              <w:rPr>
                <w:rFonts w:eastAsia="Times New Roman" w:cs="Times New Roman"/>
                <w:bCs/>
                <w:color w:val="000000"/>
                <w:szCs w:val="24"/>
                <w:lang w:val="en-US"/>
              </w:rPr>
              <w:t>2</w:t>
            </w:r>
            <w:r w:rsidRPr="009F42BB">
              <w:rPr>
                <w:rFonts w:eastAsia="Times New Roman" w:cs="Times New Roman"/>
                <w:bCs/>
                <w:color w:val="000000"/>
                <w:szCs w:val="24"/>
                <w:lang w:val="en-US"/>
              </w:rPr>
              <w:t xml:space="preserve"> quizzes, each 10 pts. (For better performance in the quizzes you should complete your readings </w:t>
            </w:r>
            <w:r w:rsidRPr="009F42BB">
              <w:rPr>
                <w:rFonts w:eastAsia="Times New Roman" w:cs="Times New Roman"/>
                <w:bCs/>
                <w:color w:val="000000"/>
                <w:szCs w:val="24"/>
                <w:u w:val="single"/>
                <w:lang w:val="en-US"/>
              </w:rPr>
              <w:t>before</w:t>
            </w:r>
            <w:r w:rsidRPr="009F42BB">
              <w:rPr>
                <w:rFonts w:eastAsia="Times New Roman" w:cs="Times New Roman"/>
                <w:bCs/>
                <w:color w:val="000000"/>
                <w:szCs w:val="24"/>
                <w:lang w:val="en-US"/>
              </w:rPr>
              <w:t xml:space="preserve"> the class hour. Quizzes are composed of multiple-choice questions.</w:t>
            </w:r>
            <w:r w:rsidR="009F42BB">
              <w:rPr>
                <w:rFonts w:eastAsia="Times New Roman" w:cs="Times New Roman"/>
                <w:bCs/>
                <w:color w:val="000000"/>
                <w:szCs w:val="24"/>
                <w:lang w:val="en-US"/>
              </w:rPr>
              <w:t xml:space="preserve"> You should bring your computers/tablets to the class on the days of quizzes. You may not use your phones for the quizzes. </w:t>
            </w:r>
          </w:p>
          <w:p w14:paraId="4F34FB47" w14:textId="11FA3DE3" w:rsidR="00580FB6" w:rsidRDefault="00257B7C" w:rsidP="00D67230">
            <w:pPr>
              <w:numPr>
                <w:ilvl w:val="0"/>
                <w:numId w:val="3"/>
              </w:numPr>
              <w:pBdr>
                <w:top w:val="nil"/>
                <w:left w:val="nil"/>
                <w:bottom w:val="nil"/>
                <w:right w:val="nil"/>
                <w:between w:val="nil"/>
              </w:pBdr>
              <w:spacing w:line="276" w:lineRule="auto"/>
              <w:rPr>
                <w:rFonts w:eastAsia="Times New Roman" w:cs="Times New Roman"/>
                <w:bCs/>
                <w:color w:val="000000"/>
                <w:szCs w:val="24"/>
                <w:lang w:val="en-US"/>
              </w:rPr>
            </w:pPr>
            <w:r>
              <w:rPr>
                <w:rFonts w:eastAsia="Times New Roman" w:cs="Times New Roman"/>
                <w:b/>
                <w:color w:val="000000"/>
                <w:szCs w:val="24"/>
                <w:lang w:val="en-US"/>
              </w:rPr>
              <w:t>B</w:t>
            </w:r>
            <w:r w:rsidR="00580FB6" w:rsidRPr="009F42BB">
              <w:rPr>
                <w:rFonts w:eastAsia="Times New Roman" w:cs="Times New Roman"/>
                <w:b/>
                <w:color w:val="000000"/>
                <w:szCs w:val="24"/>
                <w:lang w:val="en-US"/>
              </w:rPr>
              <w:t>. Midterm Exam (</w:t>
            </w:r>
            <w:r w:rsidR="002C705C">
              <w:rPr>
                <w:rFonts w:eastAsia="Times New Roman" w:cs="Times New Roman"/>
                <w:b/>
                <w:color w:val="000000"/>
                <w:szCs w:val="24"/>
                <w:lang w:val="en-US"/>
              </w:rPr>
              <w:t>25</w:t>
            </w:r>
            <w:r w:rsidR="00580FB6" w:rsidRPr="009F42BB">
              <w:rPr>
                <w:rFonts w:eastAsia="Times New Roman" w:cs="Times New Roman"/>
                <w:b/>
                <w:color w:val="000000"/>
                <w:szCs w:val="24"/>
                <w:lang w:val="en-US"/>
              </w:rPr>
              <w:t xml:space="preserve"> pts):</w:t>
            </w:r>
            <w:r w:rsidR="00580FB6" w:rsidRPr="009F42BB">
              <w:rPr>
                <w:rFonts w:eastAsia="Times New Roman" w:cs="Times New Roman"/>
                <w:bCs/>
                <w:color w:val="000000"/>
                <w:szCs w:val="24"/>
                <w:lang w:val="en-US"/>
              </w:rPr>
              <w:t xml:space="preserve"> There are two/three questions. </w:t>
            </w:r>
          </w:p>
          <w:p w14:paraId="2F903B72" w14:textId="3207A5F3" w:rsidR="002C705C" w:rsidRPr="002C705C" w:rsidRDefault="002C705C" w:rsidP="002C705C">
            <w:pPr>
              <w:numPr>
                <w:ilvl w:val="0"/>
                <w:numId w:val="3"/>
              </w:numPr>
              <w:pBdr>
                <w:top w:val="nil"/>
                <w:left w:val="nil"/>
                <w:bottom w:val="nil"/>
                <w:right w:val="nil"/>
                <w:between w:val="nil"/>
              </w:pBdr>
              <w:spacing w:line="276" w:lineRule="auto"/>
              <w:rPr>
                <w:rFonts w:eastAsia="Times New Roman" w:cs="Times New Roman"/>
                <w:b/>
                <w:color w:val="000000"/>
                <w:szCs w:val="24"/>
                <w:lang w:val="en-US"/>
              </w:rPr>
            </w:pPr>
            <w:r w:rsidRPr="002C705C">
              <w:rPr>
                <w:rFonts w:eastAsia="Times New Roman" w:cs="Times New Roman"/>
                <w:b/>
                <w:color w:val="000000"/>
                <w:szCs w:val="24"/>
                <w:lang w:val="en-US"/>
              </w:rPr>
              <w:t>C. Term Paper and Its presentation</w:t>
            </w:r>
            <w:r>
              <w:rPr>
                <w:rFonts w:eastAsia="Times New Roman" w:cs="Times New Roman"/>
                <w:b/>
                <w:color w:val="000000"/>
                <w:szCs w:val="24"/>
                <w:lang w:val="en-US"/>
              </w:rPr>
              <w:t xml:space="preserve"> (15 Pts): </w:t>
            </w:r>
            <w:proofErr w:type="spellStart"/>
            <w:r w:rsidRPr="002C705C">
              <w:rPr>
                <w:rFonts w:eastAsia="Times New Roman" w:cs="Times New Roman"/>
                <w:b/>
                <w:color w:val="000000"/>
                <w:szCs w:val="24"/>
              </w:rPr>
              <w:t>In</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Week</w:t>
            </w:r>
            <w:proofErr w:type="spellEnd"/>
            <w:r w:rsidRPr="002C705C">
              <w:rPr>
                <w:rFonts w:eastAsia="Times New Roman" w:cs="Times New Roman"/>
                <w:b/>
                <w:color w:val="000000"/>
                <w:szCs w:val="24"/>
              </w:rPr>
              <w:t xml:space="preserve"> 4, </w:t>
            </w:r>
            <w:proofErr w:type="spellStart"/>
            <w:r w:rsidRPr="002C705C">
              <w:rPr>
                <w:rFonts w:eastAsia="Times New Roman" w:cs="Times New Roman"/>
                <w:b/>
                <w:color w:val="000000"/>
                <w:szCs w:val="24"/>
              </w:rPr>
              <w:t>students</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are</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expected</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to</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select</w:t>
            </w:r>
            <w:proofErr w:type="spellEnd"/>
            <w:r w:rsidRPr="002C705C">
              <w:rPr>
                <w:rFonts w:eastAsia="Times New Roman" w:cs="Times New Roman"/>
                <w:b/>
                <w:color w:val="000000"/>
                <w:szCs w:val="24"/>
              </w:rPr>
              <w:t xml:space="preserve"> a </w:t>
            </w:r>
            <w:proofErr w:type="spellStart"/>
            <w:r w:rsidRPr="002C705C">
              <w:rPr>
                <w:rFonts w:eastAsia="Times New Roman" w:cs="Times New Roman"/>
                <w:b/>
                <w:color w:val="000000"/>
                <w:szCs w:val="24"/>
              </w:rPr>
              <w:t>research</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topic</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and</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compile</w:t>
            </w:r>
            <w:proofErr w:type="spellEnd"/>
            <w:r w:rsidRPr="002C705C">
              <w:rPr>
                <w:rFonts w:eastAsia="Times New Roman" w:cs="Times New Roman"/>
                <w:b/>
                <w:color w:val="000000"/>
                <w:szCs w:val="24"/>
              </w:rPr>
              <w:t xml:space="preserve"> a </w:t>
            </w:r>
            <w:proofErr w:type="spellStart"/>
            <w:r w:rsidRPr="002C705C">
              <w:rPr>
                <w:rFonts w:eastAsia="Times New Roman" w:cs="Times New Roman"/>
                <w:b/>
                <w:color w:val="000000"/>
                <w:szCs w:val="24"/>
              </w:rPr>
              <w:t>specialized</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bibliography</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that</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includes</w:t>
            </w:r>
            <w:proofErr w:type="spellEnd"/>
            <w:r w:rsidRPr="002C705C">
              <w:rPr>
                <w:rFonts w:eastAsia="Times New Roman" w:cs="Times New Roman"/>
                <w:b/>
                <w:color w:val="000000"/>
                <w:szCs w:val="24"/>
              </w:rPr>
              <w:t xml:space="preserve"> at </w:t>
            </w:r>
            <w:proofErr w:type="spellStart"/>
            <w:r w:rsidRPr="002C705C">
              <w:rPr>
                <w:rFonts w:eastAsia="Times New Roman" w:cs="Times New Roman"/>
                <w:b/>
                <w:color w:val="000000"/>
                <w:szCs w:val="24"/>
              </w:rPr>
              <w:t>least</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five</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distinct</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sources</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such</w:t>
            </w:r>
            <w:proofErr w:type="spellEnd"/>
            <w:r w:rsidRPr="002C705C">
              <w:rPr>
                <w:rFonts w:eastAsia="Times New Roman" w:cs="Times New Roman"/>
                <w:b/>
                <w:color w:val="000000"/>
                <w:szCs w:val="24"/>
              </w:rPr>
              <w:t xml:space="preserve"> as </w:t>
            </w:r>
            <w:proofErr w:type="spellStart"/>
            <w:r w:rsidRPr="002C705C">
              <w:rPr>
                <w:rFonts w:eastAsia="Times New Roman" w:cs="Times New Roman"/>
                <w:b/>
                <w:color w:val="000000"/>
                <w:szCs w:val="24"/>
              </w:rPr>
              <w:t>articles</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book</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chapters</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or</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books</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Following</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the</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selection</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students</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will</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engage</w:t>
            </w:r>
            <w:proofErr w:type="spellEnd"/>
            <w:r w:rsidRPr="002C705C">
              <w:rPr>
                <w:rFonts w:eastAsia="Times New Roman" w:cs="Times New Roman"/>
                <w:b/>
                <w:color w:val="000000"/>
                <w:szCs w:val="24"/>
              </w:rPr>
              <w:t xml:space="preserve"> in a </w:t>
            </w:r>
            <w:proofErr w:type="spellStart"/>
            <w:r w:rsidRPr="002C705C">
              <w:rPr>
                <w:rFonts w:eastAsia="Times New Roman" w:cs="Times New Roman"/>
                <w:b/>
                <w:color w:val="000000"/>
                <w:szCs w:val="24"/>
              </w:rPr>
              <w:t>discussion</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with</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the</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instructor</w:t>
            </w:r>
            <w:proofErr w:type="spellEnd"/>
            <w:r w:rsidRPr="002C705C">
              <w:rPr>
                <w:rFonts w:eastAsia="Times New Roman" w:cs="Times New Roman"/>
                <w:b/>
                <w:color w:val="000000"/>
                <w:szCs w:val="24"/>
              </w:rPr>
              <w:t xml:space="preserve"> on how </w:t>
            </w:r>
            <w:proofErr w:type="spellStart"/>
            <w:r w:rsidRPr="002C705C">
              <w:rPr>
                <w:rFonts w:eastAsia="Times New Roman" w:cs="Times New Roman"/>
                <w:b/>
                <w:color w:val="000000"/>
                <w:szCs w:val="24"/>
              </w:rPr>
              <w:t>to</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develop</w:t>
            </w:r>
            <w:proofErr w:type="spellEnd"/>
            <w:r w:rsidRPr="002C705C">
              <w:rPr>
                <w:rFonts w:eastAsia="Times New Roman" w:cs="Times New Roman"/>
                <w:b/>
                <w:color w:val="000000"/>
                <w:szCs w:val="24"/>
              </w:rPr>
              <w:t xml:space="preserve"> a </w:t>
            </w:r>
            <w:proofErr w:type="spellStart"/>
            <w:r w:rsidRPr="002C705C">
              <w:rPr>
                <w:rFonts w:eastAsia="Times New Roman" w:cs="Times New Roman"/>
                <w:b/>
                <w:color w:val="000000"/>
                <w:szCs w:val="24"/>
              </w:rPr>
              <w:t>reaction</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paper</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based</w:t>
            </w:r>
            <w:proofErr w:type="spellEnd"/>
            <w:r w:rsidRPr="002C705C">
              <w:rPr>
                <w:rFonts w:eastAsia="Times New Roman" w:cs="Times New Roman"/>
                <w:b/>
                <w:color w:val="000000"/>
                <w:szCs w:val="24"/>
              </w:rPr>
              <w:t xml:space="preserve"> on </w:t>
            </w:r>
            <w:proofErr w:type="spellStart"/>
            <w:r w:rsidRPr="002C705C">
              <w:rPr>
                <w:rFonts w:eastAsia="Times New Roman" w:cs="Times New Roman"/>
                <w:b/>
                <w:color w:val="000000"/>
                <w:szCs w:val="24"/>
              </w:rPr>
              <w:t>the</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chosen</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topic</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and</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accompanying</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bibliography</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During</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the</w:t>
            </w:r>
            <w:proofErr w:type="spellEnd"/>
            <w:r w:rsidRPr="002C705C">
              <w:rPr>
                <w:rFonts w:eastAsia="Times New Roman" w:cs="Times New Roman"/>
                <w:b/>
                <w:color w:val="000000"/>
                <w:szCs w:val="24"/>
              </w:rPr>
              <w:t xml:space="preserve"> final two </w:t>
            </w:r>
            <w:proofErr w:type="spellStart"/>
            <w:r w:rsidRPr="002C705C">
              <w:rPr>
                <w:rFonts w:eastAsia="Times New Roman" w:cs="Times New Roman"/>
                <w:b/>
                <w:color w:val="000000"/>
                <w:szCs w:val="24"/>
              </w:rPr>
              <w:t>weeks</w:t>
            </w:r>
            <w:proofErr w:type="spellEnd"/>
            <w:r w:rsidRPr="002C705C">
              <w:rPr>
                <w:rFonts w:eastAsia="Times New Roman" w:cs="Times New Roman"/>
                <w:b/>
                <w:color w:val="000000"/>
                <w:szCs w:val="24"/>
              </w:rPr>
              <w:t xml:space="preserve"> of </w:t>
            </w:r>
            <w:proofErr w:type="spellStart"/>
            <w:r w:rsidRPr="002C705C">
              <w:rPr>
                <w:rFonts w:eastAsia="Times New Roman" w:cs="Times New Roman"/>
                <w:b/>
                <w:color w:val="000000"/>
                <w:szCs w:val="24"/>
              </w:rPr>
              <w:t>the</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course</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students</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will</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both</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present</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their</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papers</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and</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submit</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their</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written</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work</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for</w:t>
            </w:r>
            <w:proofErr w:type="spellEnd"/>
            <w:r w:rsidRPr="002C705C">
              <w:rPr>
                <w:rFonts w:eastAsia="Times New Roman" w:cs="Times New Roman"/>
                <w:b/>
                <w:color w:val="000000"/>
                <w:szCs w:val="24"/>
              </w:rPr>
              <w:t xml:space="preserve"> </w:t>
            </w:r>
            <w:proofErr w:type="spellStart"/>
            <w:r w:rsidRPr="002C705C">
              <w:rPr>
                <w:rFonts w:eastAsia="Times New Roman" w:cs="Times New Roman"/>
                <w:b/>
                <w:color w:val="000000"/>
                <w:szCs w:val="24"/>
              </w:rPr>
              <w:t>evaluation</w:t>
            </w:r>
            <w:proofErr w:type="spellEnd"/>
            <w:r w:rsidRPr="002C705C">
              <w:rPr>
                <w:rFonts w:eastAsia="Times New Roman" w:cs="Times New Roman"/>
                <w:b/>
                <w:color w:val="000000"/>
                <w:szCs w:val="24"/>
              </w:rPr>
              <w:t>.</w:t>
            </w:r>
          </w:p>
          <w:p w14:paraId="5B7B92F6" w14:textId="417B3674" w:rsidR="00650F41" w:rsidRPr="009F42BB" w:rsidRDefault="002C705C" w:rsidP="00D67230">
            <w:pPr>
              <w:numPr>
                <w:ilvl w:val="0"/>
                <w:numId w:val="3"/>
              </w:numPr>
              <w:pBdr>
                <w:top w:val="nil"/>
                <w:left w:val="nil"/>
                <w:bottom w:val="nil"/>
                <w:right w:val="nil"/>
                <w:between w:val="nil"/>
              </w:pBdr>
              <w:spacing w:line="276" w:lineRule="auto"/>
              <w:rPr>
                <w:rFonts w:cs="Times New Roman"/>
                <w:bCs/>
                <w:szCs w:val="24"/>
                <w:lang w:val="en-US"/>
              </w:rPr>
            </w:pPr>
            <w:r>
              <w:rPr>
                <w:rFonts w:eastAsia="Times New Roman" w:cs="Times New Roman"/>
                <w:b/>
                <w:color w:val="000000"/>
                <w:szCs w:val="24"/>
                <w:lang w:val="en-US"/>
              </w:rPr>
              <w:t>D</w:t>
            </w:r>
            <w:r w:rsidR="00F02AA8" w:rsidRPr="00257B7C">
              <w:rPr>
                <w:rFonts w:eastAsia="Times New Roman" w:cs="Times New Roman"/>
                <w:b/>
                <w:color w:val="000000"/>
                <w:szCs w:val="24"/>
                <w:lang w:val="en-US"/>
              </w:rPr>
              <w:t>. Final</w:t>
            </w:r>
            <w:r w:rsidR="00F02AA8" w:rsidRPr="009F42BB">
              <w:rPr>
                <w:rFonts w:eastAsia="Times New Roman" w:cs="Times New Roman"/>
                <w:b/>
                <w:color w:val="000000"/>
                <w:szCs w:val="24"/>
                <w:lang w:val="en-US"/>
              </w:rPr>
              <w:t xml:space="preserve"> Exam (</w:t>
            </w:r>
            <w:r w:rsidR="00650F41" w:rsidRPr="009F42BB">
              <w:rPr>
                <w:rFonts w:eastAsia="Times New Roman" w:cs="Times New Roman"/>
                <w:b/>
                <w:color w:val="000000"/>
                <w:szCs w:val="24"/>
                <w:lang w:val="en-US"/>
              </w:rPr>
              <w:t>40</w:t>
            </w:r>
            <w:r w:rsidR="00F02AA8" w:rsidRPr="009F42BB">
              <w:rPr>
                <w:rFonts w:eastAsia="Times New Roman" w:cs="Times New Roman"/>
                <w:b/>
                <w:color w:val="000000"/>
                <w:szCs w:val="24"/>
                <w:lang w:val="en-US"/>
              </w:rPr>
              <w:t xml:space="preserve"> pts</w:t>
            </w:r>
            <w:r w:rsidR="00F02AA8" w:rsidRPr="009F42BB">
              <w:rPr>
                <w:rFonts w:eastAsia="Times New Roman" w:cs="Times New Roman"/>
                <w:bCs/>
                <w:color w:val="000000"/>
                <w:szCs w:val="24"/>
                <w:lang w:val="en-US"/>
              </w:rPr>
              <w:t xml:space="preserve">): There are </w:t>
            </w:r>
            <w:r w:rsidR="00580FB6" w:rsidRPr="009F42BB">
              <w:rPr>
                <w:rFonts w:eastAsia="Times New Roman" w:cs="Times New Roman"/>
                <w:bCs/>
                <w:color w:val="000000"/>
                <w:szCs w:val="24"/>
                <w:lang w:val="en-US"/>
              </w:rPr>
              <w:t>three/four</w:t>
            </w:r>
            <w:r w:rsidR="00F02AA8" w:rsidRPr="009F42BB">
              <w:rPr>
                <w:rFonts w:eastAsia="Times New Roman" w:cs="Times New Roman"/>
                <w:bCs/>
                <w:color w:val="000000"/>
                <w:szCs w:val="24"/>
                <w:lang w:val="en-US"/>
              </w:rPr>
              <w:t xml:space="preserve"> question</w:t>
            </w:r>
            <w:r w:rsidR="00580FB6" w:rsidRPr="009F42BB">
              <w:rPr>
                <w:rFonts w:eastAsia="Times New Roman" w:cs="Times New Roman"/>
                <w:bCs/>
                <w:color w:val="000000"/>
                <w:szCs w:val="24"/>
                <w:lang w:val="en-US"/>
              </w:rPr>
              <w:t>s</w:t>
            </w:r>
            <w:r w:rsidR="00650F41" w:rsidRPr="009F42BB">
              <w:rPr>
                <w:rFonts w:eastAsia="Times New Roman" w:cs="Times New Roman"/>
                <w:bCs/>
                <w:color w:val="000000"/>
                <w:szCs w:val="24"/>
                <w:lang w:val="en-US"/>
              </w:rPr>
              <w:t>.</w:t>
            </w:r>
            <w:r w:rsidR="00580FB6" w:rsidRPr="009F42BB">
              <w:rPr>
                <w:rFonts w:eastAsia="Times New Roman" w:cs="Times New Roman"/>
                <w:bCs/>
                <w:color w:val="000000"/>
                <w:szCs w:val="24"/>
                <w:lang w:val="en-US"/>
              </w:rPr>
              <w:t xml:space="preserve"> </w:t>
            </w:r>
          </w:p>
          <w:p w14:paraId="5B22C4C7" w14:textId="72D47439" w:rsidR="00446B26" w:rsidRPr="009F42BB" w:rsidRDefault="00446B26" w:rsidP="00D67230">
            <w:pPr>
              <w:numPr>
                <w:ilvl w:val="0"/>
                <w:numId w:val="3"/>
              </w:numPr>
              <w:pBdr>
                <w:top w:val="nil"/>
                <w:left w:val="nil"/>
                <w:bottom w:val="nil"/>
                <w:right w:val="nil"/>
                <w:between w:val="nil"/>
              </w:pBdr>
              <w:spacing w:line="276" w:lineRule="auto"/>
              <w:rPr>
                <w:rFonts w:cs="Times New Roman"/>
                <w:b/>
                <w:szCs w:val="24"/>
                <w:lang w:val="en-US"/>
              </w:rPr>
            </w:pPr>
            <w:r w:rsidRPr="009F42BB">
              <w:rPr>
                <w:rFonts w:cs="Times New Roman"/>
                <w:b/>
                <w:szCs w:val="24"/>
                <w:lang w:val="en-US"/>
              </w:rPr>
              <w:lastRenderedPageBreak/>
              <w:t xml:space="preserve">Plagiarism: Unacknowledged use of other people’s ideas, words or research without proper credit constitutes plagiarism, and will result in an automatic “F” for both the assignment and the course. When unsure, consult the instructor. </w:t>
            </w:r>
          </w:p>
          <w:p w14:paraId="5FE3FAA8" w14:textId="77777777" w:rsidR="00446B26" w:rsidRPr="009F42BB" w:rsidRDefault="00446B26" w:rsidP="00D67230">
            <w:pPr>
              <w:pStyle w:val="ListeParagraf"/>
              <w:spacing w:line="276" w:lineRule="auto"/>
              <w:rPr>
                <w:rFonts w:cs="Times New Roman"/>
                <w:szCs w:val="24"/>
                <w:lang w:val="en-US"/>
              </w:rPr>
            </w:pPr>
          </w:p>
          <w:p w14:paraId="4813DC3E" w14:textId="77777777" w:rsidR="00446B26" w:rsidRPr="009F42BB" w:rsidRDefault="00446B26" w:rsidP="00D67230">
            <w:pPr>
              <w:spacing w:line="276" w:lineRule="auto"/>
              <w:jc w:val="center"/>
              <w:rPr>
                <w:rFonts w:cs="Times New Roman"/>
                <w:szCs w:val="24"/>
                <w:lang w:val="en-US"/>
              </w:rPr>
            </w:pPr>
            <w:r w:rsidRPr="009F42BB">
              <w:rPr>
                <w:rFonts w:cs="Times New Roman"/>
                <w:szCs w:val="24"/>
                <w:lang w:val="en-US"/>
              </w:rPr>
              <w:t xml:space="preserve">You should collect at least </w:t>
            </w:r>
            <w:r w:rsidRPr="009F42BB">
              <w:rPr>
                <w:rFonts w:cs="Times New Roman"/>
                <w:b/>
                <w:szCs w:val="24"/>
                <w:lang w:val="en-US"/>
              </w:rPr>
              <w:t>1 point</w:t>
            </w:r>
            <w:r w:rsidRPr="009F42BB">
              <w:rPr>
                <w:rFonts w:cs="Times New Roman"/>
                <w:szCs w:val="24"/>
                <w:lang w:val="en-US"/>
              </w:rPr>
              <w:t xml:space="preserve"> from every requirement packet. There are 110 pts total you can collect. That means 10 pts is bonus for the ultimate letter grade!</w:t>
            </w:r>
          </w:p>
          <w:p w14:paraId="3CF50EDD" w14:textId="77777777" w:rsidR="00446B26" w:rsidRPr="009F42BB" w:rsidRDefault="00446B26" w:rsidP="00D67230">
            <w:pPr>
              <w:spacing w:line="276" w:lineRule="auto"/>
              <w:rPr>
                <w:rFonts w:cs="Times New Roman"/>
                <w:szCs w:val="24"/>
                <w:lang w:val="en-US"/>
              </w:rPr>
            </w:pPr>
          </w:p>
          <w:p w14:paraId="2048140C" w14:textId="0F340C09" w:rsidR="00446B26" w:rsidRPr="009F42BB" w:rsidRDefault="00446B26" w:rsidP="00D67230">
            <w:pPr>
              <w:spacing w:line="276" w:lineRule="auto"/>
              <w:jc w:val="center"/>
              <w:rPr>
                <w:rFonts w:cs="Times New Roman"/>
                <w:szCs w:val="24"/>
                <w:lang w:val="en-US"/>
              </w:rPr>
            </w:pPr>
            <w:r w:rsidRPr="009F42BB">
              <w:rPr>
                <w:rFonts w:cs="Times New Roman"/>
                <w:b/>
                <w:bCs/>
                <w:szCs w:val="24"/>
                <w:lang w:val="en-US"/>
              </w:rPr>
              <w:t xml:space="preserve">ATTENDANCE: </w:t>
            </w:r>
            <w:r w:rsidRPr="009F42BB">
              <w:rPr>
                <w:rFonts w:cs="Times New Roman"/>
                <w:szCs w:val="24"/>
                <w:lang w:val="en-US"/>
              </w:rPr>
              <w:t>As</w:t>
            </w:r>
            <w:r w:rsidRPr="009F42BB">
              <w:rPr>
                <w:rFonts w:cs="Times New Roman"/>
                <w:b/>
                <w:bCs/>
                <w:szCs w:val="24"/>
                <w:lang w:val="en-US"/>
              </w:rPr>
              <w:t xml:space="preserve"> </w:t>
            </w:r>
            <w:r w:rsidRPr="009F42BB">
              <w:rPr>
                <w:rFonts w:cs="Times New Roman"/>
                <w:szCs w:val="24"/>
                <w:lang w:val="en-US"/>
              </w:rPr>
              <w:t xml:space="preserve">this course is a </w:t>
            </w:r>
            <w:r w:rsidRPr="009F42BB">
              <w:rPr>
                <w:rFonts w:cs="Times New Roman"/>
                <w:i/>
                <w:iCs/>
                <w:szCs w:val="24"/>
                <w:lang w:val="en-US"/>
              </w:rPr>
              <w:t>lecture</w:t>
            </w:r>
            <w:r w:rsidRPr="009F42BB">
              <w:rPr>
                <w:rFonts w:cs="Times New Roman"/>
                <w:szCs w:val="24"/>
                <w:lang w:val="en-US"/>
              </w:rPr>
              <w:t xml:space="preserve">, </w:t>
            </w:r>
            <w:r w:rsidRPr="009F42BB">
              <w:rPr>
                <w:rFonts w:cs="Times New Roman"/>
                <w:szCs w:val="24"/>
                <w:u w:val="single"/>
                <w:lang w:val="en-US"/>
              </w:rPr>
              <w:t>attendance is mandatory</w:t>
            </w:r>
            <w:r w:rsidRPr="009F42BB">
              <w:rPr>
                <w:rFonts w:cs="Times New Roman"/>
                <w:szCs w:val="24"/>
                <w:lang w:val="en-US"/>
              </w:rPr>
              <w:t xml:space="preserve">. </w:t>
            </w:r>
            <w:r w:rsidR="009F42BB" w:rsidRPr="009F42BB">
              <w:rPr>
                <w:rFonts w:cs="Times New Roman"/>
                <w:szCs w:val="24"/>
                <w:lang w:val="en-US"/>
              </w:rPr>
              <w:t xml:space="preserve">If your nonattendance exceeds three times, you will take automatically FF. </w:t>
            </w:r>
          </w:p>
          <w:p w14:paraId="0835C915" w14:textId="77777777" w:rsidR="00446B26" w:rsidRPr="009F42BB" w:rsidRDefault="00446B26" w:rsidP="00D67230">
            <w:pPr>
              <w:spacing w:line="276" w:lineRule="auto"/>
              <w:rPr>
                <w:rFonts w:cs="Times New Roman"/>
                <w:b/>
                <w:bCs/>
                <w:szCs w:val="24"/>
                <w:lang w:val="en-US"/>
              </w:rPr>
            </w:pPr>
          </w:p>
        </w:tc>
      </w:tr>
    </w:tbl>
    <w:p w14:paraId="633F59CD" w14:textId="77777777" w:rsidR="00446B26" w:rsidRPr="00D67230" w:rsidRDefault="00446B26" w:rsidP="00D67230">
      <w:pPr>
        <w:spacing w:line="276" w:lineRule="auto"/>
        <w:rPr>
          <w:rFonts w:cs="Times New Roman"/>
          <w:b/>
          <w:bCs/>
          <w:szCs w:val="24"/>
          <w:lang w:val="en-US"/>
        </w:rPr>
      </w:pPr>
    </w:p>
    <w:p w14:paraId="58792CF9" w14:textId="06FD86E7" w:rsidR="00446B26" w:rsidRPr="00D67230" w:rsidRDefault="001B4C8B" w:rsidP="00D67230">
      <w:pPr>
        <w:spacing w:line="276" w:lineRule="auto"/>
        <w:jc w:val="center"/>
        <w:rPr>
          <w:rFonts w:cs="Times New Roman"/>
          <w:b/>
          <w:bCs/>
          <w:szCs w:val="24"/>
          <w:lang w:val="en-US"/>
        </w:rPr>
      </w:pPr>
      <w:r w:rsidRPr="00D67230">
        <w:rPr>
          <w:rFonts w:cs="Times New Roman"/>
          <w:b/>
          <w:bCs/>
          <w:szCs w:val="24"/>
          <w:lang w:val="en-US"/>
        </w:rPr>
        <w:t>WEEKLY</w:t>
      </w:r>
      <w:r w:rsidR="009A478C" w:rsidRPr="00D67230">
        <w:rPr>
          <w:rFonts w:cs="Times New Roman"/>
          <w:b/>
          <w:bCs/>
          <w:szCs w:val="24"/>
          <w:lang w:val="en-US"/>
        </w:rPr>
        <w:t xml:space="preserve"> </w:t>
      </w:r>
      <w:r w:rsidR="00446B26" w:rsidRPr="00D67230">
        <w:rPr>
          <w:rFonts w:cs="Times New Roman"/>
          <w:b/>
          <w:bCs/>
          <w:szCs w:val="24"/>
          <w:lang w:val="en-US"/>
        </w:rPr>
        <w:t>SCHEDULE</w:t>
      </w:r>
    </w:p>
    <w:p w14:paraId="3BBF2E64" w14:textId="2013E2E0" w:rsidR="00446B26" w:rsidRDefault="00446B26" w:rsidP="00D67230">
      <w:pPr>
        <w:spacing w:line="276" w:lineRule="auto"/>
        <w:jc w:val="center"/>
        <w:rPr>
          <w:rFonts w:cs="Times New Roman"/>
          <w:szCs w:val="24"/>
          <w:lang w:val="en-US"/>
        </w:rPr>
      </w:pPr>
      <w:r w:rsidRPr="00D67230">
        <w:rPr>
          <w:rFonts w:cs="Times New Roman"/>
          <w:szCs w:val="24"/>
          <w:lang w:val="en-US"/>
        </w:rPr>
        <w:t xml:space="preserve">(All readings are uploaded on the virtual classroom of </w:t>
      </w:r>
      <w:r w:rsidRPr="00D67230">
        <w:rPr>
          <w:rFonts w:cs="Times New Roman"/>
          <w:i/>
          <w:iCs/>
          <w:szCs w:val="24"/>
          <w:lang w:val="en-US"/>
        </w:rPr>
        <w:t>MS TEAMS.</w:t>
      </w:r>
      <w:r w:rsidRPr="00D67230">
        <w:rPr>
          <w:rFonts w:cs="Times New Roman"/>
          <w:szCs w:val="24"/>
          <w:lang w:val="en-US"/>
        </w:rPr>
        <w:t>)</w:t>
      </w:r>
    </w:p>
    <w:p w14:paraId="35F37089" w14:textId="57310458" w:rsidR="00651CB0" w:rsidRDefault="00651CB0" w:rsidP="00D67230">
      <w:pPr>
        <w:spacing w:line="276" w:lineRule="auto"/>
        <w:jc w:val="center"/>
        <w:rPr>
          <w:rFonts w:cs="Times New Roman"/>
          <w:szCs w:val="24"/>
          <w:lang w:val="en-US"/>
        </w:rPr>
      </w:pPr>
    </w:p>
    <w:p w14:paraId="0E80963D" w14:textId="160F332D" w:rsidR="00651CB0" w:rsidRPr="00D67230" w:rsidRDefault="00651CB0" w:rsidP="00D67230">
      <w:pPr>
        <w:spacing w:line="276" w:lineRule="auto"/>
        <w:jc w:val="center"/>
        <w:rPr>
          <w:rFonts w:cs="Times New Roman"/>
          <w:szCs w:val="24"/>
          <w:lang w:val="en-US"/>
        </w:rPr>
      </w:pPr>
    </w:p>
    <w:tbl>
      <w:tblPr>
        <w:tblStyle w:val="TabloKlavuzu"/>
        <w:tblW w:w="0" w:type="auto"/>
        <w:tblLook w:val="04A0" w:firstRow="1" w:lastRow="0" w:firstColumn="1" w:lastColumn="0" w:noHBand="0" w:noVBand="1"/>
      </w:tblPr>
      <w:tblGrid>
        <w:gridCol w:w="9062"/>
      </w:tblGrid>
      <w:tr w:rsidR="00446B26" w:rsidRPr="00D67230" w14:paraId="729866BC" w14:textId="77777777" w:rsidTr="00AE525E">
        <w:tc>
          <w:tcPr>
            <w:tcW w:w="9062" w:type="dxa"/>
          </w:tcPr>
          <w:p w14:paraId="30637551" w14:textId="602AF97F" w:rsidR="006F4C44" w:rsidRPr="00D67230" w:rsidRDefault="00446B26" w:rsidP="00D67230">
            <w:pPr>
              <w:spacing w:line="276" w:lineRule="auto"/>
              <w:rPr>
                <w:rFonts w:cs="Times New Roman"/>
                <w:b/>
                <w:bCs/>
                <w:szCs w:val="24"/>
                <w:lang w:val="en-US"/>
              </w:rPr>
            </w:pPr>
            <w:r w:rsidRPr="00D67230">
              <w:rPr>
                <w:rFonts w:cs="Times New Roman"/>
                <w:b/>
                <w:bCs/>
                <w:szCs w:val="24"/>
                <w:lang w:val="en-US"/>
              </w:rPr>
              <w:t>Week 1: Introduction to the Course</w:t>
            </w:r>
          </w:p>
        </w:tc>
      </w:tr>
      <w:tr w:rsidR="00446B26" w:rsidRPr="00D67230" w14:paraId="6C3E7342" w14:textId="77777777" w:rsidTr="00446B26">
        <w:trPr>
          <w:trHeight w:val="1151"/>
        </w:trPr>
        <w:tc>
          <w:tcPr>
            <w:tcW w:w="9062" w:type="dxa"/>
          </w:tcPr>
          <w:p w14:paraId="49BBACF2" w14:textId="6BB26728" w:rsidR="00F22C23" w:rsidRDefault="00446B26" w:rsidP="00D67230">
            <w:pPr>
              <w:spacing w:line="276" w:lineRule="auto"/>
              <w:rPr>
                <w:rFonts w:cs="Times New Roman"/>
                <w:b/>
                <w:bCs/>
                <w:szCs w:val="24"/>
                <w:lang w:val="en-US"/>
              </w:rPr>
            </w:pPr>
            <w:r w:rsidRPr="00D67230">
              <w:rPr>
                <w:rFonts w:cs="Times New Roman"/>
                <w:b/>
                <w:bCs/>
                <w:szCs w:val="24"/>
                <w:lang w:val="en-US"/>
              </w:rPr>
              <w:t>Week 2</w:t>
            </w:r>
          </w:p>
          <w:p w14:paraId="74535596" w14:textId="77777777" w:rsidR="00257B7C" w:rsidRDefault="00257B7C" w:rsidP="00D67230">
            <w:pPr>
              <w:spacing w:line="276" w:lineRule="auto"/>
              <w:rPr>
                <w:rFonts w:cs="Times New Roman"/>
                <w:b/>
                <w:bCs/>
                <w:szCs w:val="24"/>
                <w:lang w:val="en-US"/>
              </w:rPr>
            </w:pPr>
          </w:p>
          <w:p w14:paraId="5BAA30FB" w14:textId="695A56AA" w:rsidR="00446B26" w:rsidRDefault="00446B26" w:rsidP="00D67230">
            <w:pPr>
              <w:spacing w:line="276" w:lineRule="auto"/>
              <w:rPr>
                <w:rFonts w:cs="Times New Roman"/>
                <w:b/>
                <w:bCs/>
                <w:szCs w:val="24"/>
                <w:lang w:val="en-US"/>
              </w:rPr>
            </w:pPr>
            <w:r w:rsidRPr="00D67230">
              <w:rPr>
                <w:rFonts w:cs="Times New Roman"/>
                <w:b/>
                <w:bCs/>
                <w:szCs w:val="24"/>
                <w:lang w:val="en-US"/>
              </w:rPr>
              <w:t>Where</w:t>
            </w:r>
            <w:r w:rsidR="00A3700D" w:rsidRPr="00D67230">
              <w:rPr>
                <w:rFonts w:cs="Times New Roman"/>
                <w:b/>
                <w:bCs/>
                <w:szCs w:val="24"/>
                <w:lang w:val="en-US"/>
              </w:rPr>
              <w:t xml:space="preserve"> (What)</w:t>
            </w:r>
            <w:r w:rsidRPr="00D67230">
              <w:rPr>
                <w:rFonts w:cs="Times New Roman"/>
                <w:b/>
                <w:bCs/>
                <w:szCs w:val="24"/>
                <w:lang w:val="en-US"/>
              </w:rPr>
              <w:t xml:space="preserve"> is</w:t>
            </w:r>
            <w:r w:rsidR="00A3700D" w:rsidRPr="00D67230">
              <w:rPr>
                <w:rFonts w:cs="Times New Roman"/>
                <w:b/>
                <w:bCs/>
                <w:szCs w:val="24"/>
                <w:lang w:val="en-US"/>
              </w:rPr>
              <w:t xml:space="preserve"> </w:t>
            </w:r>
            <w:r w:rsidRPr="00D67230">
              <w:rPr>
                <w:rFonts w:cs="Times New Roman"/>
                <w:b/>
                <w:bCs/>
                <w:szCs w:val="24"/>
                <w:lang w:val="en-US"/>
              </w:rPr>
              <w:t xml:space="preserve">Central Europe? Geography and Boundaries </w:t>
            </w:r>
          </w:p>
          <w:p w14:paraId="7D2B1D50" w14:textId="77777777" w:rsidR="00257B7C" w:rsidRPr="00D67230" w:rsidRDefault="00257B7C" w:rsidP="00D67230">
            <w:pPr>
              <w:spacing w:line="276" w:lineRule="auto"/>
              <w:rPr>
                <w:rFonts w:cs="Times New Roman"/>
                <w:szCs w:val="24"/>
                <w:lang w:val="en-US"/>
              </w:rPr>
            </w:pPr>
          </w:p>
          <w:p w14:paraId="39A24AAD" w14:textId="6E649A07" w:rsidR="001B4C8B" w:rsidRDefault="001B4C8B" w:rsidP="00D67230">
            <w:pPr>
              <w:pStyle w:val="ListeParagraf"/>
              <w:numPr>
                <w:ilvl w:val="0"/>
                <w:numId w:val="4"/>
              </w:numPr>
              <w:spacing w:line="276" w:lineRule="auto"/>
              <w:rPr>
                <w:rFonts w:cs="Times New Roman"/>
                <w:szCs w:val="24"/>
                <w:lang w:val="en-US"/>
              </w:rPr>
            </w:pPr>
            <w:r w:rsidRPr="00D67230">
              <w:rPr>
                <w:rFonts w:cs="Times New Roman"/>
                <w:szCs w:val="24"/>
                <w:lang w:val="en-US"/>
              </w:rPr>
              <w:t xml:space="preserve">Karl A. </w:t>
            </w:r>
            <w:proofErr w:type="spellStart"/>
            <w:r w:rsidRPr="00D67230">
              <w:rPr>
                <w:rFonts w:cs="Times New Roman"/>
                <w:szCs w:val="24"/>
                <w:lang w:val="en-US"/>
              </w:rPr>
              <w:t>Sinnhuber</w:t>
            </w:r>
            <w:proofErr w:type="spellEnd"/>
            <w:r w:rsidRPr="00D67230">
              <w:rPr>
                <w:rFonts w:cs="Times New Roman"/>
                <w:szCs w:val="24"/>
                <w:lang w:val="en-US"/>
              </w:rPr>
              <w:t xml:space="preserve">, </w:t>
            </w:r>
            <w:r w:rsidR="00971F73" w:rsidRPr="00D67230">
              <w:rPr>
                <w:rFonts w:cs="Times New Roman"/>
                <w:szCs w:val="24"/>
                <w:lang w:val="en-US"/>
              </w:rPr>
              <w:t xml:space="preserve">“Central Europe: Mitteleuropa: Europe Centrale: An Analysis of a Geographical Term”, 1954, pp. 15-39. </w:t>
            </w:r>
          </w:p>
          <w:p w14:paraId="21BCC5E8" w14:textId="20751C64" w:rsidR="0037533A" w:rsidRPr="0037533A" w:rsidRDefault="0037533A" w:rsidP="0037533A">
            <w:pPr>
              <w:pStyle w:val="ListeParagraf"/>
              <w:numPr>
                <w:ilvl w:val="0"/>
                <w:numId w:val="4"/>
              </w:numPr>
              <w:spacing w:line="276" w:lineRule="auto"/>
              <w:rPr>
                <w:rFonts w:cs="Times New Roman"/>
                <w:szCs w:val="24"/>
              </w:rPr>
            </w:pPr>
            <w:r w:rsidRPr="0037533A">
              <w:rPr>
                <w:rFonts w:cs="Times New Roman"/>
                <w:szCs w:val="24"/>
              </w:rPr>
              <w:t xml:space="preserve">Okey, Robin. “Central Europe / </w:t>
            </w:r>
            <w:proofErr w:type="spellStart"/>
            <w:r w:rsidRPr="0037533A">
              <w:rPr>
                <w:rFonts w:cs="Times New Roman"/>
                <w:szCs w:val="24"/>
              </w:rPr>
              <w:t>Eastern</w:t>
            </w:r>
            <w:proofErr w:type="spellEnd"/>
            <w:r w:rsidRPr="0037533A">
              <w:rPr>
                <w:rFonts w:cs="Times New Roman"/>
                <w:szCs w:val="24"/>
              </w:rPr>
              <w:t xml:space="preserve"> Europe: </w:t>
            </w:r>
            <w:proofErr w:type="spellStart"/>
            <w:r w:rsidRPr="0037533A">
              <w:rPr>
                <w:rFonts w:cs="Times New Roman"/>
                <w:szCs w:val="24"/>
              </w:rPr>
              <w:t>Behind</w:t>
            </w:r>
            <w:proofErr w:type="spellEnd"/>
            <w:r w:rsidRPr="0037533A">
              <w:rPr>
                <w:rFonts w:cs="Times New Roman"/>
                <w:szCs w:val="24"/>
              </w:rPr>
              <w:t xml:space="preserve"> </w:t>
            </w:r>
            <w:proofErr w:type="spellStart"/>
            <w:r w:rsidRPr="0037533A">
              <w:rPr>
                <w:rFonts w:cs="Times New Roman"/>
                <w:szCs w:val="24"/>
              </w:rPr>
              <w:t>the</w:t>
            </w:r>
            <w:proofErr w:type="spellEnd"/>
            <w:r w:rsidRPr="0037533A">
              <w:rPr>
                <w:rFonts w:cs="Times New Roman"/>
                <w:szCs w:val="24"/>
              </w:rPr>
              <w:t xml:space="preserve"> </w:t>
            </w:r>
            <w:proofErr w:type="spellStart"/>
            <w:r w:rsidRPr="0037533A">
              <w:rPr>
                <w:rFonts w:cs="Times New Roman"/>
                <w:szCs w:val="24"/>
              </w:rPr>
              <w:t>Definitions</w:t>
            </w:r>
            <w:proofErr w:type="spellEnd"/>
            <w:r w:rsidRPr="0037533A">
              <w:rPr>
                <w:rFonts w:cs="Times New Roman"/>
                <w:szCs w:val="24"/>
              </w:rPr>
              <w:t>.” </w:t>
            </w:r>
            <w:proofErr w:type="spellStart"/>
            <w:r w:rsidRPr="0037533A">
              <w:rPr>
                <w:rFonts w:cs="Times New Roman"/>
                <w:i/>
                <w:iCs/>
                <w:szCs w:val="24"/>
              </w:rPr>
              <w:t>Past</w:t>
            </w:r>
            <w:proofErr w:type="spellEnd"/>
            <w:r w:rsidRPr="0037533A">
              <w:rPr>
                <w:rFonts w:cs="Times New Roman"/>
                <w:i/>
                <w:iCs/>
                <w:szCs w:val="24"/>
              </w:rPr>
              <w:t xml:space="preserve"> &amp; </w:t>
            </w:r>
            <w:proofErr w:type="spellStart"/>
            <w:r w:rsidRPr="0037533A">
              <w:rPr>
                <w:rFonts w:cs="Times New Roman"/>
                <w:i/>
                <w:iCs/>
                <w:szCs w:val="24"/>
              </w:rPr>
              <w:t>Present</w:t>
            </w:r>
            <w:proofErr w:type="spellEnd"/>
            <w:r w:rsidRPr="0037533A">
              <w:rPr>
                <w:rFonts w:cs="Times New Roman"/>
                <w:szCs w:val="24"/>
              </w:rPr>
              <w:t xml:space="preserve">, </w:t>
            </w:r>
            <w:proofErr w:type="spellStart"/>
            <w:r w:rsidRPr="0037533A">
              <w:rPr>
                <w:rFonts w:cs="Times New Roman"/>
                <w:szCs w:val="24"/>
              </w:rPr>
              <w:t>no</w:t>
            </w:r>
            <w:proofErr w:type="spellEnd"/>
            <w:r w:rsidRPr="0037533A">
              <w:rPr>
                <w:rFonts w:cs="Times New Roman"/>
                <w:szCs w:val="24"/>
              </w:rPr>
              <w:t>. 137 (1992): 102–33.</w:t>
            </w:r>
          </w:p>
          <w:p w14:paraId="23A8E803" w14:textId="77777777" w:rsidR="00E73031" w:rsidRPr="00257B7C" w:rsidRDefault="007C0BAF" w:rsidP="005D5FEC">
            <w:pPr>
              <w:pStyle w:val="ListeParagraf"/>
              <w:numPr>
                <w:ilvl w:val="0"/>
                <w:numId w:val="4"/>
              </w:numPr>
              <w:spacing w:line="276" w:lineRule="auto"/>
              <w:rPr>
                <w:rFonts w:cs="Times New Roman"/>
                <w:i/>
                <w:szCs w:val="24"/>
                <w:lang w:val="en-US"/>
              </w:rPr>
            </w:pPr>
            <w:r w:rsidRPr="00D67230">
              <w:rPr>
                <w:rFonts w:cs="Times New Roman"/>
                <w:szCs w:val="24"/>
                <w:lang w:val="en-US"/>
              </w:rPr>
              <w:t xml:space="preserve">Paul R. </w:t>
            </w:r>
            <w:proofErr w:type="spellStart"/>
            <w:r w:rsidRPr="00D67230">
              <w:rPr>
                <w:rFonts w:cs="Times New Roman"/>
                <w:szCs w:val="24"/>
                <w:lang w:val="en-US"/>
              </w:rPr>
              <w:t>Magocsi</w:t>
            </w:r>
            <w:proofErr w:type="spellEnd"/>
            <w:r w:rsidRPr="00D67230">
              <w:rPr>
                <w:rFonts w:cs="Times New Roman"/>
                <w:szCs w:val="24"/>
                <w:lang w:val="en-US"/>
              </w:rPr>
              <w:t xml:space="preserve">, “Central Europe: geographic zones” </w:t>
            </w:r>
            <w:r w:rsidRPr="00D67230">
              <w:rPr>
                <w:rFonts w:cs="Times New Roman"/>
                <w:i/>
                <w:szCs w:val="24"/>
                <w:lang w:val="en-US"/>
              </w:rPr>
              <w:t>Historical Atlas of Central Europe</w:t>
            </w:r>
            <w:r w:rsidR="005D5FEC">
              <w:rPr>
                <w:rFonts w:cs="Times New Roman"/>
                <w:i/>
                <w:szCs w:val="24"/>
                <w:lang w:val="en-US"/>
              </w:rPr>
              <w:t xml:space="preserve"> </w:t>
            </w:r>
            <w:r w:rsidRPr="005D5FEC">
              <w:rPr>
                <w:rFonts w:cs="Times New Roman"/>
                <w:i/>
                <w:szCs w:val="24"/>
                <w:lang w:val="en-US"/>
              </w:rPr>
              <w:t>Third Revised and Expanded Edition</w:t>
            </w:r>
            <w:r w:rsidRPr="005D5FEC">
              <w:rPr>
                <w:rFonts w:cs="Times New Roman"/>
                <w:szCs w:val="24"/>
                <w:lang w:val="en-US"/>
              </w:rPr>
              <w:t>, pp. 2-4</w:t>
            </w:r>
            <w:r w:rsidR="0042565C" w:rsidRPr="005D5FEC">
              <w:rPr>
                <w:rFonts w:cs="Times New Roman"/>
                <w:szCs w:val="24"/>
                <w:lang w:val="en-US"/>
              </w:rPr>
              <w:t>.</w:t>
            </w:r>
          </w:p>
          <w:p w14:paraId="2B260299" w14:textId="63CB4B54" w:rsidR="00257B7C" w:rsidRPr="00257B7C" w:rsidRDefault="00257B7C" w:rsidP="00257B7C">
            <w:pPr>
              <w:spacing w:line="276" w:lineRule="auto"/>
              <w:rPr>
                <w:rFonts w:cs="Times New Roman"/>
                <w:i/>
                <w:szCs w:val="24"/>
                <w:lang w:val="en-US"/>
              </w:rPr>
            </w:pPr>
          </w:p>
        </w:tc>
      </w:tr>
      <w:tr w:rsidR="00446B26" w:rsidRPr="00D67230" w14:paraId="1531CC43" w14:textId="77777777" w:rsidTr="00AE525E">
        <w:tc>
          <w:tcPr>
            <w:tcW w:w="9062" w:type="dxa"/>
          </w:tcPr>
          <w:p w14:paraId="31E5AFDB" w14:textId="362C6A8F" w:rsidR="00F22C23" w:rsidRDefault="00446B26" w:rsidP="00D67230">
            <w:pPr>
              <w:spacing w:line="276" w:lineRule="auto"/>
              <w:rPr>
                <w:rFonts w:cs="Times New Roman"/>
                <w:b/>
                <w:bCs/>
                <w:szCs w:val="24"/>
                <w:lang w:val="en-US"/>
              </w:rPr>
            </w:pPr>
            <w:r w:rsidRPr="00D67230">
              <w:rPr>
                <w:rFonts w:cs="Times New Roman"/>
                <w:b/>
                <w:bCs/>
                <w:szCs w:val="24"/>
                <w:lang w:val="en-US"/>
              </w:rPr>
              <w:t>Week 3</w:t>
            </w:r>
          </w:p>
          <w:p w14:paraId="6612DAD9" w14:textId="77777777" w:rsidR="00257B7C" w:rsidRDefault="00257B7C" w:rsidP="00D67230">
            <w:pPr>
              <w:spacing w:line="276" w:lineRule="auto"/>
              <w:rPr>
                <w:rFonts w:cs="Times New Roman"/>
                <w:b/>
                <w:bCs/>
                <w:szCs w:val="24"/>
                <w:lang w:val="en-US"/>
              </w:rPr>
            </w:pPr>
          </w:p>
          <w:p w14:paraId="32D8965A" w14:textId="34DD3312" w:rsidR="00446B26" w:rsidRDefault="00F22C23" w:rsidP="00D67230">
            <w:pPr>
              <w:spacing w:line="276" w:lineRule="auto"/>
              <w:rPr>
                <w:rFonts w:cs="Times New Roman"/>
                <w:b/>
                <w:bCs/>
                <w:szCs w:val="24"/>
                <w:lang w:val="en-US"/>
              </w:rPr>
            </w:pPr>
            <w:r>
              <w:rPr>
                <w:rFonts w:cs="Times New Roman"/>
                <w:b/>
                <w:bCs/>
                <w:szCs w:val="24"/>
                <w:lang w:val="en-US"/>
              </w:rPr>
              <w:t>The Holy Roman Empire</w:t>
            </w:r>
            <w:r w:rsidR="00590031">
              <w:rPr>
                <w:rFonts w:cs="Times New Roman"/>
                <w:b/>
                <w:bCs/>
                <w:szCs w:val="24"/>
                <w:lang w:val="en-US"/>
              </w:rPr>
              <w:t>: From Medieval Period to the 16</w:t>
            </w:r>
            <w:r w:rsidR="00590031" w:rsidRPr="00590031">
              <w:rPr>
                <w:rFonts w:cs="Times New Roman"/>
                <w:b/>
                <w:bCs/>
                <w:szCs w:val="24"/>
                <w:vertAlign w:val="superscript"/>
                <w:lang w:val="en-US"/>
              </w:rPr>
              <w:t>th</w:t>
            </w:r>
            <w:r w:rsidR="00590031">
              <w:rPr>
                <w:rFonts w:cs="Times New Roman"/>
                <w:b/>
                <w:bCs/>
                <w:szCs w:val="24"/>
                <w:lang w:val="en-US"/>
              </w:rPr>
              <w:t xml:space="preserve"> Century</w:t>
            </w:r>
          </w:p>
          <w:p w14:paraId="704E7A5F" w14:textId="77777777" w:rsidR="00257B7C" w:rsidRPr="00D67230" w:rsidRDefault="00257B7C" w:rsidP="00D67230">
            <w:pPr>
              <w:spacing w:line="276" w:lineRule="auto"/>
              <w:rPr>
                <w:rFonts w:cs="Times New Roman"/>
                <w:b/>
                <w:bCs/>
                <w:szCs w:val="24"/>
                <w:lang w:val="en-US"/>
              </w:rPr>
            </w:pPr>
          </w:p>
          <w:p w14:paraId="50AD2E10" w14:textId="67D30536" w:rsidR="00791108" w:rsidRDefault="00791108" w:rsidP="00D67230">
            <w:pPr>
              <w:pStyle w:val="ListeParagraf"/>
              <w:numPr>
                <w:ilvl w:val="0"/>
                <w:numId w:val="5"/>
              </w:numPr>
              <w:spacing w:line="276" w:lineRule="auto"/>
              <w:rPr>
                <w:rFonts w:cs="Times New Roman"/>
                <w:szCs w:val="24"/>
                <w:lang w:val="en-US"/>
              </w:rPr>
            </w:pPr>
            <w:r w:rsidRPr="00D67230">
              <w:rPr>
                <w:rFonts w:cs="Times New Roman"/>
                <w:szCs w:val="24"/>
                <w:lang w:val="en-US"/>
              </w:rPr>
              <w:t xml:space="preserve">Lonnie R. Johnson, “Feudal Foundations 1000-1350” </w:t>
            </w:r>
            <w:r w:rsidR="00F22C23">
              <w:rPr>
                <w:rFonts w:cs="Times New Roman"/>
                <w:szCs w:val="24"/>
                <w:lang w:val="en-US"/>
              </w:rPr>
              <w:t xml:space="preserve">and “The Great Late Medieval Kingdoms: Poland and Hungary, 1350-1500”, </w:t>
            </w:r>
            <w:r w:rsidRPr="00D67230">
              <w:rPr>
                <w:rFonts w:cs="Times New Roman"/>
                <w:i/>
                <w:szCs w:val="24"/>
                <w:lang w:val="en-US"/>
              </w:rPr>
              <w:t>Central Europe Enemies, Neighbors, Friends</w:t>
            </w:r>
            <w:r w:rsidRPr="00D67230">
              <w:rPr>
                <w:rFonts w:cs="Times New Roman"/>
                <w:szCs w:val="24"/>
                <w:lang w:val="en-US"/>
              </w:rPr>
              <w:t xml:space="preserve">, p. 27-63. </w:t>
            </w:r>
          </w:p>
          <w:p w14:paraId="63076969" w14:textId="5394E16A" w:rsidR="00F74D31" w:rsidRDefault="00E72E16" w:rsidP="00D67230">
            <w:pPr>
              <w:pStyle w:val="ListeParagraf"/>
              <w:numPr>
                <w:ilvl w:val="0"/>
                <w:numId w:val="5"/>
              </w:numPr>
              <w:spacing w:line="276" w:lineRule="auto"/>
              <w:rPr>
                <w:rFonts w:cs="Times New Roman"/>
                <w:szCs w:val="24"/>
                <w:lang w:val="en-US"/>
              </w:rPr>
            </w:pPr>
            <w:r>
              <w:rPr>
                <w:rFonts w:cs="Times New Roman"/>
                <w:szCs w:val="24"/>
                <w:lang w:val="en-US"/>
              </w:rPr>
              <w:t xml:space="preserve">Benjamin Arnold, </w:t>
            </w:r>
            <w:r>
              <w:rPr>
                <w:rFonts w:cs="Times New Roman"/>
                <w:i/>
                <w:iCs/>
                <w:szCs w:val="24"/>
                <w:lang w:val="en-US"/>
              </w:rPr>
              <w:t>Princes and Territories in Medieval Germany</w:t>
            </w:r>
            <w:r>
              <w:rPr>
                <w:rFonts w:cs="Times New Roman"/>
                <w:szCs w:val="24"/>
                <w:lang w:val="en-US"/>
              </w:rPr>
              <w:t xml:space="preserve">, pp. 11-39. </w:t>
            </w:r>
          </w:p>
          <w:p w14:paraId="17AB617D" w14:textId="605B8624" w:rsidR="00590031" w:rsidRPr="00D67230" w:rsidRDefault="00590031" w:rsidP="00D67230">
            <w:pPr>
              <w:pStyle w:val="ListeParagraf"/>
              <w:numPr>
                <w:ilvl w:val="0"/>
                <w:numId w:val="5"/>
              </w:numPr>
              <w:spacing w:line="276" w:lineRule="auto"/>
              <w:rPr>
                <w:rFonts w:cs="Times New Roman"/>
                <w:szCs w:val="24"/>
                <w:lang w:val="en-US"/>
              </w:rPr>
            </w:pPr>
            <w:r>
              <w:rPr>
                <w:rFonts w:cs="Times New Roman"/>
                <w:szCs w:val="24"/>
                <w:lang w:val="en-US"/>
              </w:rPr>
              <w:t xml:space="preserve">Martyn Rady, </w:t>
            </w:r>
            <w:r w:rsidRPr="00590031">
              <w:rPr>
                <w:rFonts w:cs="Times New Roman"/>
                <w:i/>
                <w:iCs/>
                <w:szCs w:val="24"/>
                <w:lang w:val="en-US"/>
              </w:rPr>
              <w:t>Habsburgs</w:t>
            </w:r>
            <w:r>
              <w:rPr>
                <w:rFonts w:cs="Times New Roman"/>
                <w:szCs w:val="24"/>
                <w:lang w:val="en-US"/>
              </w:rPr>
              <w:t xml:space="preserve">, Chapter 1, 2, </w:t>
            </w:r>
            <w:r w:rsidR="002C705C">
              <w:rPr>
                <w:rFonts w:cs="Times New Roman"/>
                <w:szCs w:val="24"/>
                <w:lang w:val="en-US"/>
              </w:rPr>
              <w:t xml:space="preserve">3, 4, 5. </w:t>
            </w:r>
          </w:p>
          <w:p w14:paraId="3A0CB969" w14:textId="096B5842" w:rsidR="00A64480" w:rsidRPr="00F22C23" w:rsidRDefault="00A64480" w:rsidP="00F22C23">
            <w:pPr>
              <w:spacing w:line="276" w:lineRule="auto"/>
              <w:rPr>
                <w:rFonts w:cs="Times New Roman"/>
                <w:i/>
                <w:szCs w:val="24"/>
                <w:lang w:val="en-US"/>
              </w:rPr>
            </w:pPr>
          </w:p>
        </w:tc>
      </w:tr>
      <w:tr w:rsidR="00446B26" w:rsidRPr="00D67230" w14:paraId="4F9B41A8" w14:textId="77777777" w:rsidTr="00AE525E">
        <w:tc>
          <w:tcPr>
            <w:tcW w:w="9062" w:type="dxa"/>
          </w:tcPr>
          <w:p w14:paraId="6A72A75A" w14:textId="6100C18B" w:rsidR="00F22C23" w:rsidRDefault="00446B26" w:rsidP="00D67230">
            <w:pPr>
              <w:spacing w:line="276" w:lineRule="auto"/>
              <w:rPr>
                <w:rFonts w:cs="Times New Roman"/>
                <w:b/>
                <w:bCs/>
                <w:szCs w:val="24"/>
                <w:lang w:val="en-US"/>
              </w:rPr>
            </w:pPr>
            <w:r w:rsidRPr="00D67230">
              <w:rPr>
                <w:rFonts w:cs="Times New Roman"/>
                <w:b/>
                <w:bCs/>
                <w:szCs w:val="24"/>
                <w:lang w:val="en-US"/>
              </w:rPr>
              <w:t>Week 4</w:t>
            </w:r>
          </w:p>
          <w:p w14:paraId="226B56D1" w14:textId="77777777" w:rsidR="00257B7C" w:rsidRDefault="00257B7C" w:rsidP="00D67230">
            <w:pPr>
              <w:spacing w:line="276" w:lineRule="auto"/>
              <w:rPr>
                <w:rFonts w:cs="Times New Roman"/>
                <w:b/>
                <w:bCs/>
                <w:szCs w:val="24"/>
                <w:lang w:val="en-US"/>
              </w:rPr>
            </w:pPr>
          </w:p>
          <w:p w14:paraId="52D15263" w14:textId="6FA1ABC2" w:rsidR="00446B26" w:rsidRDefault="00F22C23" w:rsidP="00D67230">
            <w:pPr>
              <w:spacing w:line="276" w:lineRule="auto"/>
              <w:rPr>
                <w:rFonts w:cs="Times New Roman"/>
                <w:b/>
                <w:bCs/>
                <w:szCs w:val="24"/>
                <w:lang w:val="en-US"/>
              </w:rPr>
            </w:pPr>
            <w:r>
              <w:rPr>
                <w:rFonts w:cs="Times New Roman"/>
                <w:b/>
                <w:bCs/>
                <w:szCs w:val="24"/>
                <w:lang w:val="en-US"/>
              </w:rPr>
              <w:lastRenderedPageBreak/>
              <w:t xml:space="preserve">History of Hungary </w:t>
            </w:r>
            <w:r w:rsidR="004343A8">
              <w:rPr>
                <w:rFonts w:cs="Times New Roman"/>
                <w:b/>
                <w:bCs/>
                <w:szCs w:val="24"/>
                <w:lang w:val="en-US"/>
              </w:rPr>
              <w:t>until 152</w:t>
            </w:r>
            <w:r w:rsidR="00257B7C">
              <w:rPr>
                <w:rFonts w:cs="Times New Roman"/>
                <w:b/>
                <w:bCs/>
                <w:szCs w:val="24"/>
                <w:lang w:val="en-US"/>
              </w:rPr>
              <w:t>6</w:t>
            </w:r>
          </w:p>
          <w:p w14:paraId="73712302" w14:textId="77777777" w:rsidR="00257B7C" w:rsidRPr="00D67230" w:rsidRDefault="00257B7C" w:rsidP="00D67230">
            <w:pPr>
              <w:spacing w:line="276" w:lineRule="auto"/>
              <w:rPr>
                <w:rFonts w:cs="Times New Roman"/>
                <w:b/>
                <w:bCs/>
                <w:szCs w:val="24"/>
                <w:lang w:val="en-US"/>
              </w:rPr>
            </w:pPr>
          </w:p>
          <w:p w14:paraId="50258C85" w14:textId="5404C454" w:rsidR="00257B7C" w:rsidRDefault="00257B7C" w:rsidP="00F74D31">
            <w:pPr>
              <w:pStyle w:val="ListeParagraf"/>
              <w:numPr>
                <w:ilvl w:val="0"/>
                <w:numId w:val="7"/>
              </w:numPr>
              <w:spacing w:line="276" w:lineRule="auto"/>
              <w:rPr>
                <w:rFonts w:cs="Times New Roman"/>
                <w:szCs w:val="24"/>
                <w:lang w:val="en-US"/>
              </w:rPr>
            </w:pPr>
            <w:r>
              <w:rPr>
                <w:rFonts w:cs="Times New Roman"/>
                <w:szCs w:val="24"/>
                <w:lang w:val="en-US"/>
              </w:rPr>
              <w:t xml:space="preserve">Laslo Kontler, “Golden Ages and Decline (1301-1526)” </w:t>
            </w:r>
            <w:r w:rsidRPr="00257B7C">
              <w:rPr>
                <w:rFonts w:cs="Times New Roman"/>
                <w:i/>
                <w:iCs/>
                <w:szCs w:val="24"/>
                <w:lang w:val="en-US"/>
              </w:rPr>
              <w:t>A History of Hungary</w:t>
            </w:r>
            <w:r>
              <w:rPr>
                <w:rFonts w:cs="Times New Roman"/>
                <w:szCs w:val="24"/>
                <w:lang w:val="en-US"/>
              </w:rPr>
              <w:t xml:space="preserve">, pp. 85-136.  </w:t>
            </w:r>
          </w:p>
          <w:p w14:paraId="284BCDD4" w14:textId="3EDEE669" w:rsidR="00257B7C" w:rsidRDefault="00257B7C" w:rsidP="00257B7C">
            <w:pPr>
              <w:pStyle w:val="ListeParagraf"/>
              <w:numPr>
                <w:ilvl w:val="0"/>
                <w:numId w:val="7"/>
              </w:numPr>
              <w:spacing w:line="276" w:lineRule="auto"/>
              <w:rPr>
                <w:rFonts w:cs="Times New Roman"/>
                <w:szCs w:val="24"/>
                <w:lang w:val="en-US"/>
              </w:rPr>
            </w:pPr>
            <w:r>
              <w:rPr>
                <w:rFonts w:cs="Times New Roman"/>
                <w:szCs w:val="24"/>
                <w:lang w:val="en-US"/>
              </w:rPr>
              <w:t xml:space="preserve">Pal Fodor, </w:t>
            </w:r>
            <w:r w:rsidRPr="00257B7C">
              <w:rPr>
                <w:rFonts w:cs="Times New Roman"/>
                <w:i/>
                <w:iCs/>
                <w:szCs w:val="24"/>
                <w:lang w:val="en-US"/>
              </w:rPr>
              <w:t xml:space="preserve">The Unbearable </w:t>
            </w:r>
            <w:r w:rsidR="00560690" w:rsidRPr="00257B7C">
              <w:rPr>
                <w:rFonts w:cs="Times New Roman"/>
                <w:i/>
                <w:iCs/>
                <w:szCs w:val="24"/>
                <w:lang w:val="en-US"/>
              </w:rPr>
              <w:t>Weight</w:t>
            </w:r>
            <w:r w:rsidRPr="00257B7C">
              <w:rPr>
                <w:rFonts w:cs="Times New Roman"/>
                <w:i/>
                <w:iCs/>
                <w:szCs w:val="24"/>
                <w:lang w:val="en-US"/>
              </w:rPr>
              <w:t xml:space="preserve"> of Empire, The Ottoman in Central Europe </w:t>
            </w:r>
            <w:proofErr w:type="spellStart"/>
            <w:r w:rsidRPr="00257B7C">
              <w:rPr>
                <w:rFonts w:cs="Times New Roman"/>
                <w:i/>
                <w:iCs/>
                <w:szCs w:val="24"/>
                <w:lang w:val="en-US"/>
              </w:rPr>
              <w:t>aA</w:t>
            </w:r>
            <w:proofErr w:type="spellEnd"/>
            <w:r w:rsidRPr="00257B7C">
              <w:rPr>
                <w:rFonts w:cs="Times New Roman"/>
                <w:i/>
                <w:iCs/>
                <w:szCs w:val="24"/>
                <w:lang w:val="en-US"/>
              </w:rPr>
              <w:t xml:space="preserve"> Failed Attempt </w:t>
            </w:r>
            <w:proofErr w:type="gramStart"/>
            <w:r w:rsidRPr="00257B7C">
              <w:rPr>
                <w:rFonts w:cs="Times New Roman"/>
                <w:i/>
                <w:iCs/>
                <w:szCs w:val="24"/>
                <w:lang w:val="en-US"/>
              </w:rPr>
              <w:t>At</w:t>
            </w:r>
            <w:proofErr w:type="gramEnd"/>
            <w:r w:rsidRPr="00257B7C">
              <w:rPr>
                <w:rFonts w:cs="Times New Roman"/>
                <w:i/>
                <w:iCs/>
                <w:szCs w:val="24"/>
                <w:lang w:val="en-US"/>
              </w:rPr>
              <w:t xml:space="preserve"> Universal Monarchy</w:t>
            </w:r>
            <w:r>
              <w:rPr>
                <w:rFonts w:cs="Times New Roman"/>
                <w:szCs w:val="24"/>
                <w:lang w:val="en-US"/>
              </w:rPr>
              <w:t xml:space="preserve">, Chapter 1: pp. 25-94, 2016. </w:t>
            </w:r>
          </w:p>
          <w:p w14:paraId="48392B78" w14:textId="6A891732" w:rsidR="00F74D31" w:rsidRPr="00257B7C" w:rsidRDefault="00F74D31" w:rsidP="00257B7C">
            <w:pPr>
              <w:pStyle w:val="ListeParagraf"/>
              <w:numPr>
                <w:ilvl w:val="0"/>
                <w:numId w:val="7"/>
              </w:numPr>
              <w:spacing w:line="276" w:lineRule="auto"/>
              <w:rPr>
                <w:rFonts w:cs="Times New Roman"/>
                <w:szCs w:val="24"/>
                <w:lang w:val="en-US"/>
              </w:rPr>
            </w:pPr>
            <w:r w:rsidRPr="00D67230">
              <w:rPr>
                <w:rFonts w:cs="Times New Roman"/>
                <w:szCs w:val="24"/>
                <w:lang w:val="en-US"/>
              </w:rPr>
              <w:t xml:space="preserve">Balazs Sudar, “The Ottomans and the mental conquest of Hungary”, </w:t>
            </w:r>
            <w:r w:rsidRPr="00D67230">
              <w:rPr>
                <w:rFonts w:cs="Times New Roman"/>
                <w:i/>
                <w:iCs/>
                <w:szCs w:val="24"/>
                <w:lang w:val="en-US"/>
              </w:rPr>
              <w:t>Identity and Culture in Ottoman Hungary</w:t>
            </w:r>
            <w:r w:rsidRPr="00D67230">
              <w:rPr>
                <w:rFonts w:cs="Times New Roman"/>
                <w:szCs w:val="24"/>
                <w:lang w:val="en-US"/>
              </w:rPr>
              <w:t xml:space="preserve">, ed. Pal Fodor and Pal Acs, </w:t>
            </w:r>
          </w:p>
          <w:p w14:paraId="5E860EB9" w14:textId="77777777" w:rsidR="007C0BAF" w:rsidRDefault="007C0BAF" w:rsidP="00257B7C">
            <w:pPr>
              <w:pStyle w:val="ListeParagraf"/>
              <w:numPr>
                <w:ilvl w:val="0"/>
                <w:numId w:val="7"/>
              </w:numPr>
              <w:spacing w:line="276" w:lineRule="auto"/>
              <w:rPr>
                <w:rFonts w:cs="Times New Roman"/>
                <w:szCs w:val="24"/>
                <w:lang w:val="en-US"/>
              </w:rPr>
            </w:pPr>
            <w:r w:rsidRPr="00D67230">
              <w:rPr>
                <w:rFonts w:cs="Times New Roman"/>
                <w:szCs w:val="24"/>
                <w:lang w:val="en-US"/>
              </w:rPr>
              <w:t xml:space="preserve">Pal Fodor, </w:t>
            </w:r>
            <w:r w:rsidR="00F835D5" w:rsidRPr="00D67230">
              <w:rPr>
                <w:rFonts w:cs="Times New Roman"/>
                <w:szCs w:val="24"/>
                <w:lang w:val="en-US"/>
              </w:rPr>
              <w:t xml:space="preserve">“The View of the Turk in Hungary: The Apocalyptic Tradition and the Legend of the Red Apple in the Ottoman-Hungarian Context”, </w:t>
            </w:r>
            <w:r w:rsidR="00F835D5" w:rsidRPr="00D67230">
              <w:rPr>
                <w:rFonts w:cs="Times New Roman"/>
                <w:i/>
                <w:iCs/>
                <w:szCs w:val="24"/>
                <w:lang w:val="en-US"/>
              </w:rPr>
              <w:t>In Quest of the Golden Apple</w:t>
            </w:r>
            <w:r w:rsidR="00F835D5" w:rsidRPr="00D67230">
              <w:rPr>
                <w:rFonts w:cs="Times New Roman"/>
                <w:szCs w:val="24"/>
                <w:lang w:val="en-US"/>
              </w:rPr>
              <w:t>, s. 71-104.</w:t>
            </w:r>
          </w:p>
          <w:p w14:paraId="64D4B7C7" w14:textId="665BCB09" w:rsidR="002C705C" w:rsidRPr="00FC1E7D" w:rsidRDefault="002C705C" w:rsidP="00FC1E7D">
            <w:pPr>
              <w:spacing w:line="276" w:lineRule="auto"/>
              <w:ind w:left="360"/>
              <w:rPr>
                <w:rFonts w:cs="Times New Roman"/>
                <w:szCs w:val="24"/>
                <w:lang w:val="en-US"/>
              </w:rPr>
            </w:pPr>
          </w:p>
        </w:tc>
      </w:tr>
      <w:tr w:rsidR="00446B26" w:rsidRPr="00D67230" w14:paraId="21214840" w14:textId="77777777" w:rsidTr="00AE525E">
        <w:tc>
          <w:tcPr>
            <w:tcW w:w="9062" w:type="dxa"/>
          </w:tcPr>
          <w:p w14:paraId="67E62D33" w14:textId="750DEA47" w:rsidR="00F22C23" w:rsidRDefault="00446B26" w:rsidP="00D67230">
            <w:pPr>
              <w:spacing w:line="276" w:lineRule="auto"/>
              <w:rPr>
                <w:rFonts w:cs="Times New Roman"/>
                <w:b/>
                <w:bCs/>
                <w:szCs w:val="24"/>
                <w:lang w:val="en-US"/>
              </w:rPr>
            </w:pPr>
            <w:r w:rsidRPr="00D67230">
              <w:rPr>
                <w:rFonts w:cs="Times New Roman"/>
                <w:b/>
                <w:bCs/>
                <w:szCs w:val="24"/>
                <w:lang w:val="en-US"/>
              </w:rPr>
              <w:lastRenderedPageBreak/>
              <w:t>Week 5</w:t>
            </w:r>
          </w:p>
          <w:p w14:paraId="5A8C36BB" w14:textId="77777777" w:rsidR="00257B7C" w:rsidRDefault="00257B7C" w:rsidP="00D67230">
            <w:pPr>
              <w:spacing w:line="276" w:lineRule="auto"/>
              <w:rPr>
                <w:rFonts w:cs="Times New Roman"/>
                <w:b/>
                <w:bCs/>
                <w:szCs w:val="24"/>
                <w:lang w:val="en-US"/>
              </w:rPr>
            </w:pPr>
          </w:p>
          <w:p w14:paraId="4C567AA3" w14:textId="3D00528F" w:rsidR="00446B26" w:rsidRDefault="00257B7C" w:rsidP="00D67230">
            <w:pPr>
              <w:spacing w:line="276" w:lineRule="auto"/>
              <w:rPr>
                <w:rFonts w:cs="Times New Roman"/>
                <w:b/>
                <w:bCs/>
                <w:szCs w:val="24"/>
                <w:lang w:val="en-US"/>
              </w:rPr>
            </w:pPr>
            <w:r>
              <w:rPr>
                <w:rFonts w:cs="Times New Roman"/>
                <w:b/>
                <w:bCs/>
                <w:szCs w:val="24"/>
                <w:lang w:val="en-US"/>
              </w:rPr>
              <w:t xml:space="preserve">The Classical Period: Ottoman Domination, Habsburg Consolidation and the Emergence of Polish Lithuanian Commonwealth </w:t>
            </w:r>
          </w:p>
          <w:p w14:paraId="4A682507" w14:textId="77777777" w:rsidR="00257B7C" w:rsidRPr="00D67230" w:rsidRDefault="00257B7C" w:rsidP="00D67230">
            <w:pPr>
              <w:spacing w:line="276" w:lineRule="auto"/>
              <w:rPr>
                <w:rFonts w:cs="Times New Roman"/>
                <w:b/>
                <w:bCs/>
                <w:szCs w:val="24"/>
                <w:lang w:val="en-US"/>
              </w:rPr>
            </w:pPr>
          </w:p>
          <w:p w14:paraId="177A2A4A" w14:textId="375CF179" w:rsidR="00560690" w:rsidRPr="00E72E16" w:rsidRDefault="00E72E16" w:rsidP="002C705C">
            <w:pPr>
              <w:pStyle w:val="ListeParagraf"/>
              <w:numPr>
                <w:ilvl w:val="0"/>
                <w:numId w:val="8"/>
              </w:numPr>
              <w:spacing w:line="276" w:lineRule="auto"/>
              <w:rPr>
                <w:rFonts w:cs="Times New Roman"/>
                <w:szCs w:val="24"/>
                <w:lang w:val="en-US"/>
              </w:rPr>
            </w:pPr>
            <w:r>
              <w:rPr>
                <w:rFonts w:cs="Times New Roman"/>
                <w:szCs w:val="24"/>
                <w:lang w:val="en-US"/>
              </w:rPr>
              <w:t xml:space="preserve">Pal Fodor, </w:t>
            </w:r>
            <w:r w:rsidRPr="00257B7C">
              <w:rPr>
                <w:rFonts w:cs="Times New Roman"/>
                <w:i/>
                <w:iCs/>
                <w:szCs w:val="24"/>
                <w:lang w:val="en-US"/>
              </w:rPr>
              <w:t xml:space="preserve">The Unbearable Weight of Empire, The Ottoman in Central Europe </w:t>
            </w:r>
            <w:proofErr w:type="gramStart"/>
            <w:r w:rsidRPr="00257B7C">
              <w:rPr>
                <w:rFonts w:cs="Times New Roman"/>
                <w:i/>
                <w:iCs/>
                <w:szCs w:val="24"/>
                <w:lang w:val="en-US"/>
              </w:rPr>
              <w:t>A</w:t>
            </w:r>
            <w:proofErr w:type="gramEnd"/>
            <w:r w:rsidRPr="00257B7C">
              <w:rPr>
                <w:rFonts w:cs="Times New Roman"/>
                <w:i/>
                <w:iCs/>
                <w:szCs w:val="24"/>
                <w:lang w:val="en-US"/>
              </w:rPr>
              <w:t xml:space="preserve"> Failed Attempt </w:t>
            </w:r>
            <w:proofErr w:type="gramStart"/>
            <w:r w:rsidRPr="00257B7C">
              <w:rPr>
                <w:rFonts w:cs="Times New Roman"/>
                <w:i/>
                <w:iCs/>
                <w:szCs w:val="24"/>
                <w:lang w:val="en-US"/>
              </w:rPr>
              <w:t>At</w:t>
            </w:r>
            <w:proofErr w:type="gramEnd"/>
            <w:r w:rsidRPr="00257B7C">
              <w:rPr>
                <w:rFonts w:cs="Times New Roman"/>
                <w:i/>
                <w:iCs/>
                <w:szCs w:val="24"/>
                <w:lang w:val="en-US"/>
              </w:rPr>
              <w:t xml:space="preserve"> Universal Monarchy</w:t>
            </w:r>
            <w:r>
              <w:rPr>
                <w:rFonts w:cs="Times New Roman"/>
                <w:szCs w:val="24"/>
                <w:lang w:val="en-US"/>
              </w:rPr>
              <w:t xml:space="preserve">, Chapter 2: pp. 95-134, 2016. </w:t>
            </w:r>
          </w:p>
          <w:p w14:paraId="7649BC96" w14:textId="77777777" w:rsidR="00E72E16" w:rsidRDefault="00E72E16" w:rsidP="002C705C">
            <w:pPr>
              <w:pStyle w:val="ListeParagraf"/>
              <w:numPr>
                <w:ilvl w:val="0"/>
                <w:numId w:val="8"/>
              </w:numPr>
              <w:spacing w:line="276" w:lineRule="auto"/>
              <w:rPr>
                <w:rFonts w:cs="Times New Roman"/>
                <w:bCs/>
                <w:szCs w:val="24"/>
                <w:lang w:val="en-US"/>
              </w:rPr>
            </w:pPr>
            <w:r w:rsidRPr="00D67230">
              <w:rPr>
                <w:rFonts w:cs="Times New Roman"/>
                <w:bCs/>
                <w:szCs w:val="24"/>
                <w:lang w:val="en-US"/>
              </w:rPr>
              <w:t xml:space="preserve">C. </w:t>
            </w:r>
            <w:proofErr w:type="spellStart"/>
            <w:r w:rsidRPr="00D67230">
              <w:rPr>
                <w:rFonts w:cs="Times New Roman"/>
                <w:bCs/>
                <w:szCs w:val="24"/>
                <w:lang w:val="en-US"/>
              </w:rPr>
              <w:t>Issawi</w:t>
            </w:r>
            <w:proofErr w:type="spellEnd"/>
            <w:r w:rsidRPr="00D67230">
              <w:rPr>
                <w:rFonts w:cs="Times New Roman"/>
                <w:bCs/>
                <w:szCs w:val="24"/>
                <w:lang w:val="en-US"/>
              </w:rPr>
              <w:t xml:space="preserve">, “Ottoman-Habsburg Balance of Forces”, </w:t>
            </w:r>
            <w:r w:rsidRPr="00D67230">
              <w:rPr>
                <w:rFonts w:cs="Times New Roman"/>
                <w:bCs/>
                <w:i/>
                <w:szCs w:val="24"/>
                <w:lang w:val="en-US"/>
              </w:rPr>
              <w:t>Suleyman II and his time</w:t>
            </w:r>
            <w:r w:rsidRPr="00D67230">
              <w:rPr>
                <w:rFonts w:cs="Times New Roman"/>
                <w:bCs/>
                <w:szCs w:val="24"/>
                <w:lang w:val="en-US"/>
              </w:rPr>
              <w:t xml:space="preserve">, p. 145-151. </w:t>
            </w:r>
          </w:p>
          <w:p w14:paraId="4D14C92A" w14:textId="77777777" w:rsidR="002C705C" w:rsidRPr="00D67230" w:rsidRDefault="002C705C" w:rsidP="002C705C">
            <w:pPr>
              <w:pStyle w:val="ListeParagraf"/>
              <w:numPr>
                <w:ilvl w:val="0"/>
                <w:numId w:val="8"/>
              </w:numPr>
              <w:spacing w:line="276" w:lineRule="auto"/>
              <w:rPr>
                <w:rFonts w:cs="Times New Roman"/>
                <w:bCs/>
                <w:szCs w:val="24"/>
                <w:lang w:val="en-US"/>
              </w:rPr>
            </w:pPr>
            <w:r w:rsidRPr="00D67230">
              <w:rPr>
                <w:rFonts w:cs="Times New Roman"/>
                <w:szCs w:val="24"/>
                <w:lang w:val="en-US"/>
              </w:rPr>
              <w:t xml:space="preserve">Gabor Agoston, </w:t>
            </w:r>
            <w:r w:rsidRPr="00590031">
              <w:rPr>
                <w:rFonts w:cs="Times New Roman"/>
                <w:i/>
                <w:iCs/>
                <w:szCs w:val="24"/>
                <w:lang w:val="en-US"/>
              </w:rPr>
              <w:t>The Last Muslim Conquest</w:t>
            </w:r>
            <w:r>
              <w:rPr>
                <w:rFonts w:cs="Times New Roman"/>
                <w:szCs w:val="24"/>
                <w:lang w:val="en-US"/>
              </w:rPr>
              <w:t>, 2021, pp. 188- 257.</w:t>
            </w:r>
          </w:p>
          <w:p w14:paraId="5940AC5D" w14:textId="57EFCA77" w:rsidR="00F16B52" w:rsidRPr="002C705C" w:rsidRDefault="00F16B52" w:rsidP="002C705C">
            <w:pPr>
              <w:spacing w:line="276" w:lineRule="auto"/>
              <w:ind w:left="360"/>
              <w:rPr>
                <w:rFonts w:cs="Times New Roman"/>
                <w:bCs/>
                <w:szCs w:val="24"/>
                <w:lang w:val="en-US"/>
              </w:rPr>
            </w:pPr>
          </w:p>
        </w:tc>
      </w:tr>
      <w:tr w:rsidR="00446B26" w:rsidRPr="00D67230" w14:paraId="7B7EF83C" w14:textId="77777777" w:rsidTr="00AE525E">
        <w:tc>
          <w:tcPr>
            <w:tcW w:w="9062" w:type="dxa"/>
          </w:tcPr>
          <w:p w14:paraId="39D67F23" w14:textId="31E19E81" w:rsidR="00F22C23" w:rsidRDefault="00446B26" w:rsidP="00D67230">
            <w:pPr>
              <w:spacing w:line="276" w:lineRule="auto"/>
              <w:rPr>
                <w:rFonts w:cs="Times New Roman"/>
                <w:b/>
                <w:bCs/>
                <w:szCs w:val="24"/>
                <w:lang w:val="en-US"/>
              </w:rPr>
            </w:pPr>
            <w:r w:rsidRPr="00D67230">
              <w:rPr>
                <w:rFonts w:cs="Times New Roman"/>
                <w:b/>
                <w:bCs/>
                <w:szCs w:val="24"/>
                <w:lang w:val="en-US"/>
              </w:rPr>
              <w:t xml:space="preserve"> </w:t>
            </w:r>
            <w:r w:rsidR="00F11E07" w:rsidRPr="00D67230">
              <w:rPr>
                <w:rFonts w:cs="Times New Roman"/>
                <w:b/>
                <w:bCs/>
                <w:szCs w:val="24"/>
                <w:lang w:val="en-US"/>
              </w:rPr>
              <w:t xml:space="preserve">Week </w:t>
            </w:r>
            <w:r w:rsidR="00D67230" w:rsidRPr="00D67230">
              <w:rPr>
                <w:rFonts w:cs="Times New Roman"/>
                <w:b/>
                <w:bCs/>
                <w:szCs w:val="24"/>
                <w:lang w:val="en-US"/>
              </w:rPr>
              <w:t>6</w:t>
            </w:r>
          </w:p>
          <w:p w14:paraId="2CF915AA" w14:textId="77777777" w:rsidR="00257B7C" w:rsidRDefault="00257B7C" w:rsidP="00D67230">
            <w:pPr>
              <w:spacing w:line="276" w:lineRule="auto"/>
              <w:rPr>
                <w:rFonts w:cs="Times New Roman"/>
                <w:b/>
                <w:bCs/>
                <w:szCs w:val="24"/>
                <w:lang w:val="en-US"/>
              </w:rPr>
            </w:pPr>
          </w:p>
          <w:p w14:paraId="6C77C08D" w14:textId="3C40A562" w:rsidR="00F11E07" w:rsidRDefault="00F11E07" w:rsidP="00D67230">
            <w:pPr>
              <w:spacing w:line="276" w:lineRule="auto"/>
              <w:rPr>
                <w:rFonts w:cs="Times New Roman"/>
                <w:b/>
                <w:bCs/>
                <w:szCs w:val="24"/>
                <w:lang w:val="en-US"/>
              </w:rPr>
            </w:pPr>
            <w:r w:rsidRPr="00D67230">
              <w:rPr>
                <w:rFonts w:cs="Times New Roman"/>
                <w:b/>
                <w:bCs/>
                <w:szCs w:val="24"/>
                <w:lang w:val="en-US"/>
              </w:rPr>
              <w:t xml:space="preserve"> </w:t>
            </w:r>
            <w:r w:rsidR="004343A8">
              <w:rPr>
                <w:rFonts w:cs="Times New Roman"/>
                <w:b/>
                <w:bCs/>
                <w:szCs w:val="24"/>
                <w:lang w:val="en-US"/>
              </w:rPr>
              <w:t>Ottoman Conquests in the Central Europe until 1603</w:t>
            </w:r>
          </w:p>
          <w:p w14:paraId="058E991D" w14:textId="77777777" w:rsidR="00257B7C" w:rsidRPr="00D67230" w:rsidRDefault="00257B7C" w:rsidP="00D67230">
            <w:pPr>
              <w:spacing w:line="276" w:lineRule="auto"/>
              <w:rPr>
                <w:rFonts w:cs="Times New Roman"/>
                <w:b/>
                <w:bCs/>
                <w:szCs w:val="24"/>
                <w:lang w:val="en-US"/>
              </w:rPr>
            </w:pPr>
          </w:p>
          <w:p w14:paraId="2AE8EF6A" w14:textId="77777777" w:rsidR="002C705C" w:rsidRDefault="002C705C" w:rsidP="002C705C">
            <w:pPr>
              <w:pStyle w:val="ListeParagraf"/>
              <w:numPr>
                <w:ilvl w:val="0"/>
                <w:numId w:val="6"/>
              </w:numPr>
              <w:spacing w:line="276" w:lineRule="auto"/>
              <w:rPr>
                <w:rFonts w:cs="Times New Roman"/>
                <w:szCs w:val="24"/>
                <w:lang w:val="en-US"/>
              </w:rPr>
            </w:pPr>
            <w:r w:rsidRPr="00D67230">
              <w:rPr>
                <w:rFonts w:cs="Times New Roman"/>
                <w:szCs w:val="24"/>
                <w:lang w:val="en-US"/>
              </w:rPr>
              <w:t xml:space="preserve">Gabor Agoston, “Defending and administering the frontier: the case of Ottoman Hungary” in </w:t>
            </w:r>
            <w:r w:rsidRPr="00D67230">
              <w:rPr>
                <w:rFonts w:cs="Times New Roman"/>
                <w:i/>
                <w:szCs w:val="24"/>
                <w:lang w:val="en-US"/>
              </w:rPr>
              <w:t>The Ottoman World</w:t>
            </w:r>
            <w:r w:rsidRPr="00D67230">
              <w:rPr>
                <w:rFonts w:cs="Times New Roman"/>
                <w:szCs w:val="24"/>
                <w:lang w:val="en-US"/>
              </w:rPr>
              <w:t xml:space="preserve"> p. 220-236. </w:t>
            </w:r>
          </w:p>
          <w:p w14:paraId="027409CF" w14:textId="196C90FD" w:rsidR="002C705C" w:rsidRPr="002C705C" w:rsidRDefault="002C705C" w:rsidP="002C705C">
            <w:pPr>
              <w:pStyle w:val="ListeParagraf"/>
              <w:numPr>
                <w:ilvl w:val="0"/>
                <w:numId w:val="6"/>
              </w:numPr>
              <w:spacing w:line="276" w:lineRule="auto"/>
              <w:rPr>
                <w:rFonts w:cs="Times New Roman"/>
                <w:i/>
                <w:iCs/>
                <w:szCs w:val="24"/>
              </w:rPr>
            </w:pPr>
            <w:r w:rsidRPr="002C705C">
              <w:rPr>
                <w:rFonts w:cs="Times New Roman"/>
                <w:szCs w:val="24"/>
                <w:lang w:val="en-US"/>
              </w:rPr>
              <w:t xml:space="preserve">Paul Géza </w:t>
            </w:r>
            <w:proofErr w:type="gramStart"/>
            <w:r w:rsidRPr="002C705C">
              <w:rPr>
                <w:rFonts w:cs="Times New Roman"/>
                <w:szCs w:val="24"/>
                <w:lang w:val="en-US"/>
              </w:rPr>
              <w:t>Pálffy</w:t>
            </w:r>
            <w:r w:rsidRPr="002C705C">
              <w:rPr>
                <w:rFonts w:cs="Times New Roman"/>
                <w:szCs w:val="24"/>
              </w:rPr>
              <w:t xml:space="preserve"> </w:t>
            </w:r>
            <w:r>
              <w:rPr>
                <w:rFonts w:cs="Times New Roman"/>
                <w:szCs w:val="24"/>
              </w:rPr>
              <w:t>,</w:t>
            </w:r>
            <w:proofErr w:type="gramEnd"/>
            <w:r>
              <w:rPr>
                <w:rFonts w:cs="Times New Roman"/>
                <w:szCs w:val="24"/>
              </w:rPr>
              <w:t xml:space="preserve"> </w:t>
            </w:r>
            <w:proofErr w:type="spellStart"/>
            <w:r w:rsidRPr="002C705C">
              <w:rPr>
                <w:rFonts w:cs="Times New Roman"/>
                <w:i/>
                <w:iCs/>
                <w:szCs w:val="24"/>
              </w:rPr>
              <w:t>Hungary</w:t>
            </w:r>
            <w:proofErr w:type="spellEnd"/>
            <w:r w:rsidRPr="002C705C">
              <w:rPr>
                <w:rFonts w:cs="Times New Roman"/>
                <w:i/>
                <w:iCs/>
                <w:szCs w:val="24"/>
              </w:rPr>
              <w:t xml:space="preserve"> </w:t>
            </w:r>
            <w:proofErr w:type="spellStart"/>
            <w:r w:rsidRPr="002C705C">
              <w:rPr>
                <w:rFonts w:cs="Times New Roman"/>
                <w:i/>
                <w:iCs/>
                <w:szCs w:val="24"/>
              </w:rPr>
              <w:t>between</w:t>
            </w:r>
            <w:proofErr w:type="spellEnd"/>
            <w:r w:rsidRPr="002C705C">
              <w:rPr>
                <w:rFonts w:cs="Times New Roman"/>
                <w:i/>
                <w:iCs/>
                <w:szCs w:val="24"/>
              </w:rPr>
              <w:t xml:space="preserve"> Two Empires 1526–1711</w:t>
            </w:r>
            <w:r>
              <w:rPr>
                <w:rFonts w:cs="Times New Roman"/>
                <w:szCs w:val="24"/>
              </w:rPr>
              <w:t xml:space="preserve">, </w:t>
            </w:r>
            <w:proofErr w:type="spellStart"/>
            <w:r>
              <w:rPr>
                <w:rFonts w:cs="Times New Roman"/>
                <w:szCs w:val="24"/>
              </w:rPr>
              <w:t>Part</w:t>
            </w:r>
            <w:proofErr w:type="spellEnd"/>
            <w:r>
              <w:rPr>
                <w:rFonts w:cs="Times New Roman"/>
                <w:szCs w:val="24"/>
              </w:rPr>
              <w:t xml:space="preserve"> I.  </w:t>
            </w:r>
          </w:p>
          <w:p w14:paraId="50878ED2" w14:textId="054DA233" w:rsidR="008B143E" w:rsidRPr="002C705C" w:rsidRDefault="008B143E" w:rsidP="002C705C">
            <w:pPr>
              <w:spacing w:line="276" w:lineRule="auto"/>
              <w:rPr>
                <w:rFonts w:cs="Times New Roman"/>
                <w:bCs/>
                <w:szCs w:val="24"/>
                <w:lang w:val="en-US"/>
              </w:rPr>
            </w:pPr>
          </w:p>
        </w:tc>
      </w:tr>
      <w:tr w:rsidR="00446B26" w:rsidRPr="00D67230" w14:paraId="2E5062DE" w14:textId="77777777" w:rsidTr="00AE525E">
        <w:trPr>
          <w:trHeight w:val="1134"/>
        </w:trPr>
        <w:tc>
          <w:tcPr>
            <w:tcW w:w="9062" w:type="dxa"/>
          </w:tcPr>
          <w:p w14:paraId="7A8705B9" w14:textId="378A8651" w:rsidR="00F22C23" w:rsidRDefault="00F11E07" w:rsidP="00D67230">
            <w:pPr>
              <w:spacing w:line="276" w:lineRule="auto"/>
              <w:rPr>
                <w:rFonts w:cs="Times New Roman"/>
                <w:b/>
                <w:bCs/>
                <w:szCs w:val="24"/>
                <w:lang w:val="en-US"/>
              </w:rPr>
            </w:pPr>
            <w:r w:rsidRPr="00D67230">
              <w:rPr>
                <w:rFonts w:cs="Times New Roman"/>
                <w:b/>
                <w:bCs/>
                <w:szCs w:val="24"/>
                <w:lang w:val="en-US"/>
              </w:rPr>
              <w:t xml:space="preserve">Week </w:t>
            </w:r>
            <w:r w:rsidR="00D67230" w:rsidRPr="00D67230">
              <w:rPr>
                <w:rFonts w:cs="Times New Roman"/>
                <w:b/>
                <w:bCs/>
                <w:szCs w:val="24"/>
                <w:lang w:val="en-US"/>
              </w:rPr>
              <w:t>7</w:t>
            </w:r>
          </w:p>
          <w:p w14:paraId="43C39852" w14:textId="77777777" w:rsidR="00257B7C" w:rsidRDefault="00257B7C" w:rsidP="00D67230">
            <w:pPr>
              <w:spacing w:line="276" w:lineRule="auto"/>
              <w:rPr>
                <w:rFonts w:cs="Times New Roman"/>
                <w:b/>
                <w:bCs/>
                <w:szCs w:val="24"/>
                <w:lang w:val="en-US"/>
              </w:rPr>
            </w:pPr>
          </w:p>
          <w:p w14:paraId="140C3059" w14:textId="5F707811" w:rsidR="00F11E07" w:rsidRDefault="00D20C60" w:rsidP="00D67230">
            <w:pPr>
              <w:spacing w:line="276" w:lineRule="auto"/>
              <w:rPr>
                <w:rFonts w:cs="Times New Roman"/>
                <w:b/>
                <w:bCs/>
                <w:szCs w:val="24"/>
                <w:lang w:val="en-US"/>
              </w:rPr>
            </w:pPr>
            <w:r>
              <w:rPr>
                <w:rFonts w:cs="Times New Roman"/>
                <w:b/>
                <w:bCs/>
                <w:szCs w:val="24"/>
                <w:lang w:val="en-US"/>
              </w:rPr>
              <w:t>The Turn of the 17</w:t>
            </w:r>
            <w:r w:rsidRPr="00D20C60">
              <w:rPr>
                <w:rFonts w:cs="Times New Roman"/>
                <w:b/>
                <w:bCs/>
                <w:szCs w:val="24"/>
                <w:vertAlign w:val="superscript"/>
                <w:lang w:val="en-US"/>
              </w:rPr>
              <w:t>th</w:t>
            </w:r>
            <w:r>
              <w:rPr>
                <w:rFonts w:cs="Times New Roman"/>
                <w:b/>
                <w:bCs/>
                <w:szCs w:val="24"/>
                <w:lang w:val="en-US"/>
              </w:rPr>
              <w:t xml:space="preserve"> Century</w:t>
            </w:r>
            <w:r w:rsidR="004343A8">
              <w:rPr>
                <w:rFonts w:cs="Times New Roman"/>
                <w:b/>
                <w:bCs/>
                <w:szCs w:val="24"/>
                <w:lang w:val="en-US"/>
              </w:rPr>
              <w:t xml:space="preserve">, The Thirty Years Wars: Ottomans and </w:t>
            </w:r>
            <w:r w:rsidR="00F74D31">
              <w:rPr>
                <w:rFonts w:cs="Times New Roman"/>
                <w:b/>
                <w:bCs/>
                <w:szCs w:val="24"/>
                <w:lang w:val="en-US"/>
              </w:rPr>
              <w:t>Transylvania</w:t>
            </w:r>
          </w:p>
          <w:p w14:paraId="331A9776" w14:textId="77777777" w:rsidR="00257B7C" w:rsidRPr="00D67230" w:rsidRDefault="00257B7C" w:rsidP="00D67230">
            <w:pPr>
              <w:spacing w:line="276" w:lineRule="auto"/>
              <w:rPr>
                <w:rFonts w:cs="Times New Roman"/>
                <w:szCs w:val="24"/>
                <w:lang w:val="en-US"/>
              </w:rPr>
            </w:pPr>
          </w:p>
          <w:p w14:paraId="501EF804" w14:textId="6003DF28" w:rsidR="00590031" w:rsidRPr="00590031" w:rsidRDefault="00590031" w:rsidP="00590031">
            <w:pPr>
              <w:pStyle w:val="ListeParagraf"/>
              <w:numPr>
                <w:ilvl w:val="0"/>
                <w:numId w:val="9"/>
              </w:numPr>
              <w:spacing w:line="276" w:lineRule="auto"/>
              <w:rPr>
                <w:rFonts w:cs="Times New Roman"/>
                <w:bCs/>
                <w:szCs w:val="24"/>
                <w:lang w:val="en-US"/>
              </w:rPr>
            </w:pPr>
            <w:r w:rsidRPr="00D67230">
              <w:rPr>
                <w:rFonts w:cs="Times New Roman"/>
                <w:szCs w:val="24"/>
                <w:lang w:val="en-US"/>
              </w:rPr>
              <w:t xml:space="preserve">Gabor Agoston, </w:t>
            </w:r>
            <w:r w:rsidRPr="00590031">
              <w:rPr>
                <w:rFonts w:cs="Times New Roman"/>
                <w:i/>
                <w:iCs/>
                <w:szCs w:val="24"/>
                <w:lang w:val="en-US"/>
              </w:rPr>
              <w:t>The Last Muslim Conquest</w:t>
            </w:r>
            <w:r>
              <w:rPr>
                <w:rFonts w:cs="Times New Roman"/>
                <w:szCs w:val="24"/>
                <w:lang w:val="en-US"/>
              </w:rPr>
              <w:t>, 2021, pp. 460-510.</w:t>
            </w:r>
          </w:p>
          <w:p w14:paraId="32A77FF4" w14:textId="741120A9" w:rsidR="00F11E07" w:rsidRPr="00D67230" w:rsidRDefault="00F11E07" w:rsidP="00590031">
            <w:pPr>
              <w:pStyle w:val="ListeParagraf"/>
              <w:numPr>
                <w:ilvl w:val="0"/>
                <w:numId w:val="9"/>
              </w:numPr>
              <w:spacing w:line="276" w:lineRule="auto"/>
              <w:rPr>
                <w:rFonts w:cs="Times New Roman"/>
                <w:bCs/>
                <w:szCs w:val="24"/>
                <w:lang w:val="en-US"/>
              </w:rPr>
            </w:pPr>
            <w:r w:rsidRPr="00D67230">
              <w:rPr>
                <w:rFonts w:cs="Times New Roman"/>
                <w:bCs/>
                <w:szCs w:val="24"/>
                <w:lang w:val="en-US"/>
              </w:rPr>
              <w:t xml:space="preserve">Dariusz Kolodziejczyk, “Between universalistic claims and reality: Ottoman frontiers in the early modern period” in </w:t>
            </w:r>
            <w:r w:rsidRPr="00D67230">
              <w:rPr>
                <w:rFonts w:cs="Times New Roman"/>
                <w:bCs/>
                <w:i/>
                <w:szCs w:val="24"/>
                <w:lang w:val="en-US"/>
              </w:rPr>
              <w:t>The Ottoman World</w:t>
            </w:r>
            <w:r w:rsidRPr="00D67230">
              <w:rPr>
                <w:rFonts w:cs="Times New Roman"/>
                <w:bCs/>
                <w:szCs w:val="24"/>
                <w:lang w:val="en-US"/>
              </w:rPr>
              <w:t xml:space="preserve"> p. 205-219.</w:t>
            </w:r>
          </w:p>
          <w:p w14:paraId="5FFA03AB" w14:textId="77777777" w:rsidR="008B143E" w:rsidRDefault="00791108" w:rsidP="00590031">
            <w:pPr>
              <w:pStyle w:val="ListeParagraf"/>
              <w:numPr>
                <w:ilvl w:val="0"/>
                <w:numId w:val="9"/>
              </w:numPr>
              <w:spacing w:line="276" w:lineRule="auto"/>
              <w:rPr>
                <w:rFonts w:cs="Times New Roman"/>
                <w:szCs w:val="24"/>
                <w:lang w:val="en-US"/>
              </w:rPr>
            </w:pPr>
            <w:proofErr w:type="spellStart"/>
            <w:r w:rsidRPr="00D67230">
              <w:rPr>
                <w:rFonts w:cs="Times New Roman"/>
                <w:szCs w:val="24"/>
                <w:lang w:val="en-US"/>
              </w:rPr>
              <w:t>Halef</w:t>
            </w:r>
            <w:proofErr w:type="spellEnd"/>
            <w:r w:rsidRPr="00D67230">
              <w:rPr>
                <w:rFonts w:cs="Times New Roman"/>
                <w:szCs w:val="24"/>
                <w:lang w:val="en-US"/>
              </w:rPr>
              <w:t xml:space="preserve"> Cevrioğlu, “Ottoman Policy Toward Central Europe During the Thirty Years’ War”, pp. 1-54. </w:t>
            </w:r>
          </w:p>
          <w:p w14:paraId="094EC7B7" w14:textId="3C3B8D59" w:rsidR="009E1D1C" w:rsidRPr="00590031" w:rsidRDefault="009E1D1C" w:rsidP="00590031">
            <w:pPr>
              <w:spacing w:line="276" w:lineRule="auto"/>
              <w:rPr>
                <w:rFonts w:cs="Times New Roman"/>
                <w:szCs w:val="24"/>
                <w:lang w:val="en-US"/>
              </w:rPr>
            </w:pPr>
          </w:p>
        </w:tc>
      </w:tr>
      <w:tr w:rsidR="00F11E07" w:rsidRPr="00D67230" w14:paraId="22517CA0" w14:textId="77777777" w:rsidTr="00AE525E">
        <w:tc>
          <w:tcPr>
            <w:tcW w:w="9062" w:type="dxa"/>
          </w:tcPr>
          <w:p w14:paraId="5893347D" w14:textId="584FA7E4" w:rsidR="00F11E07" w:rsidRPr="00D67230" w:rsidRDefault="00F11E07" w:rsidP="00D67230">
            <w:pPr>
              <w:spacing w:line="276" w:lineRule="auto"/>
              <w:jc w:val="center"/>
              <w:rPr>
                <w:rFonts w:cs="Times New Roman"/>
                <w:b/>
                <w:bCs/>
                <w:szCs w:val="24"/>
                <w:lang w:val="en-US"/>
              </w:rPr>
            </w:pPr>
            <w:r w:rsidRPr="00D67230">
              <w:rPr>
                <w:rFonts w:cs="Times New Roman"/>
                <w:b/>
                <w:bCs/>
                <w:szCs w:val="24"/>
                <w:lang w:val="en-US"/>
              </w:rPr>
              <w:t>Week 8: Midterm</w:t>
            </w:r>
          </w:p>
        </w:tc>
      </w:tr>
      <w:tr w:rsidR="00446B26" w:rsidRPr="00D67230" w14:paraId="28BCABED" w14:textId="77777777" w:rsidTr="00AE525E">
        <w:tc>
          <w:tcPr>
            <w:tcW w:w="9062" w:type="dxa"/>
          </w:tcPr>
          <w:p w14:paraId="7775540F" w14:textId="02E8C733" w:rsidR="00F22C23" w:rsidRDefault="00446B26" w:rsidP="00D67230">
            <w:pPr>
              <w:spacing w:line="276" w:lineRule="auto"/>
              <w:rPr>
                <w:rFonts w:cs="Times New Roman"/>
                <w:b/>
                <w:bCs/>
                <w:szCs w:val="24"/>
                <w:lang w:val="en-US"/>
              </w:rPr>
            </w:pPr>
            <w:r w:rsidRPr="00D67230">
              <w:rPr>
                <w:rFonts w:cs="Times New Roman"/>
                <w:b/>
                <w:bCs/>
                <w:szCs w:val="24"/>
                <w:lang w:val="en-US"/>
              </w:rPr>
              <w:lastRenderedPageBreak/>
              <w:t>Week 9</w:t>
            </w:r>
          </w:p>
          <w:p w14:paraId="67664CF3" w14:textId="77777777" w:rsidR="00257B7C" w:rsidRDefault="00257B7C" w:rsidP="00D67230">
            <w:pPr>
              <w:spacing w:line="276" w:lineRule="auto"/>
              <w:rPr>
                <w:rFonts w:cs="Times New Roman"/>
                <w:b/>
                <w:bCs/>
                <w:szCs w:val="24"/>
                <w:lang w:val="en-US"/>
              </w:rPr>
            </w:pPr>
          </w:p>
          <w:p w14:paraId="2411D341" w14:textId="41D5637A" w:rsidR="00446B26" w:rsidRDefault="00446B26" w:rsidP="00D67230">
            <w:pPr>
              <w:spacing w:line="276" w:lineRule="auto"/>
              <w:rPr>
                <w:rFonts w:cs="Times New Roman"/>
                <w:b/>
                <w:bCs/>
                <w:szCs w:val="24"/>
                <w:lang w:val="en-US"/>
              </w:rPr>
            </w:pPr>
            <w:r w:rsidRPr="00D67230">
              <w:rPr>
                <w:rFonts w:cs="Times New Roman"/>
                <w:b/>
                <w:bCs/>
                <w:szCs w:val="24"/>
                <w:lang w:val="en-US"/>
              </w:rPr>
              <w:t xml:space="preserve"> </w:t>
            </w:r>
            <w:r w:rsidR="004343A8">
              <w:rPr>
                <w:rFonts w:cs="Times New Roman"/>
                <w:b/>
                <w:bCs/>
                <w:szCs w:val="24"/>
                <w:lang w:val="en-US"/>
              </w:rPr>
              <w:t xml:space="preserve">The Köprülü Expansion and the Second Siege of Vienna </w:t>
            </w:r>
          </w:p>
          <w:p w14:paraId="39C99F0A" w14:textId="77777777" w:rsidR="00257B7C" w:rsidRPr="00D67230" w:rsidRDefault="00257B7C" w:rsidP="00D67230">
            <w:pPr>
              <w:spacing w:line="276" w:lineRule="auto"/>
              <w:rPr>
                <w:rFonts w:cs="Times New Roman"/>
                <w:b/>
                <w:bCs/>
                <w:szCs w:val="24"/>
                <w:lang w:val="en-US"/>
              </w:rPr>
            </w:pPr>
          </w:p>
          <w:p w14:paraId="10681EBD" w14:textId="5B97EE84" w:rsidR="00590031" w:rsidRDefault="00590031" w:rsidP="00E72E16">
            <w:pPr>
              <w:pStyle w:val="ListeParagraf"/>
              <w:numPr>
                <w:ilvl w:val="0"/>
                <w:numId w:val="10"/>
              </w:numPr>
              <w:spacing w:line="276" w:lineRule="auto"/>
              <w:rPr>
                <w:rFonts w:cs="Times New Roman"/>
                <w:szCs w:val="24"/>
                <w:lang w:val="en-US"/>
              </w:rPr>
            </w:pPr>
            <w:r w:rsidRPr="00E72E16">
              <w:rPr>
                <w:rFonts w:cs="Times New Roman"/>
                <w:szCs w:val="24"/>
                <w:lang w:val="en-US"/>
              </w:rPr>
              <w:t xml:space="preserve">Czigány, István. “The 1644–1645 Campaign of György Rákóczi I”. </w:t>
            </w:r>
            <w:r w:rsidR="002C705C">
              <w:rPr>
                <w:rFonts w:cs="Times New Roman"/>
                <w:szCs w:val="24"/>
                <w:lang w:val="en-US"/>
              </w:rPr>
              <w:t>in</w:t>
            </w:r>
            <w:r w:rsidRPr="00E72E16">
              <w:rPr>
                <w:rFonts w:cs="Times New Roman"/>
                <w:szCs w:val="24"/>
                <w:lang w:val="en-US"/>
              </w:rPr>
              <w:t xml:space="preserve"> </w:t>
            </w:r>
            <w:r w:rsidRPr="002C705C">
              <w:rPr>
                <w:rFonts w:cs="Times New Roman"/>
                <w:i/>
                <w:iCs/>
                <w:szCs w:val="24"/>
                <w:lang w:val="en-US"/>
              </w:rPr>
              <w:t>The Princes of Transylvania in the Thirty Years War</w:t>
            </w:r>
            <w:r w:rsidRPr="00E72E16">
              <w:rPr>
                <w:rFonts w:cs="Times New Roman"/>
                <w:szCs w:val="24"/>
                <w:lang w:val="en-US"/>
              </w:rPr>
              <w:t xml:space="preserve">, </w:t>
            </w:r>
            <w:proofErr w:type="spellStart"/>
            <w:r w:rsidRPr="00E72E16">
              <w:rPr>
                <w:rFonts w:cs="Times New Roman"/>
                <w:szCs w:val="24"/>
                <w:lang w:val="en-US"/>
              </w:rPr>
              <w:t>editör</w:t>
            </w:r>
            <w:proofErr w:type="spellEnd"/>
            <w:r w:rsidRPr="00E72E16">
              <w:rPr>
                <w:rFonts w:cs="Times New Roman"/>
                <w:szCs w:val="24"/>
                <w:lang w:val="en-US"/>
              </w:rPr>
              <w:t xml:space="preserve"> Gábor Kármán, C. 10. Paderborn: Brill</w:t>
            </w:r>
            <w:r>
              <w:rPr>
                <w:rFonts w:cs="Times New Roman"/>
                <w:szCs w:val="24"/>
                <w:lang w:val="en-US"/>
              </w:rPr>
              <w:t xml:space="preserve"> </w:t>
            </w:r>
            <w:r w:rsidRPr="00E72E16">
              <w:rPr>
                <w:rFonts w:cs="Times New Roman"/>
                <w:szCs w:val="24"/>
                <w:lang w:val="en-US"/>
              </w:rPr>
              <w:t>Schöningh, 2023.</w:t>
            </w:r>
          </w:p>
          <w:p w14:paraId="5C4D502A" w14:textId="7F48AAF3" w:rsidR="00E72E16" w:rsidRPr="00E72E16" w:rsidRDefault="002C705C" w:rsidP="00E72E16">
            <w:pPr>
              <w:pStyle w:val="ListeParagraf"/>
              <w:numPr>
                <w:ilvl w:val="0"/>
                <w:numId w:val="10"/>
              </w:numPr>
              <w:spacing w:line="276" w:lineRule="auto"/>
              <w:rPr>
                <w:rFonts w:cs="Times New Roman"/>
                <w:szCs w:val="24"/>
                <w:lang w:val="en-US"/>
              </w:rPr>
            </w:pPr>
            <w:r w:rsidRPr="00E72E16">
              <w:rPr>
                <w:rFonts w:cs="Times New Roman"/>
                <w:szCs w:val="24"/>
                <w:lang w:val="en-US"/>
              </w:rPr>
              <w:t>Gábor Kármán</w:t>
            </w:r>
            <w:r w:rsidR="00E72E16">
              <w:rPr>
                <w:rFonts w:cs="Times New Roman"/>
                <w:szCs w:val="24"/>
                <w:lang w:val="en-US"/>
              </w:rPr>
              <w:t xml:space="preserve">, </w:t>
            </w:r>
            <w:r w:rsidR="00E72E16" w:rsidRPr="00E72E16">
              <w:rPr>
                <w:rFonts w:cs="Times New Roman"/>
                <w:szCs w:val="24"/>
                <w:lang w:val="en-US"/>
              </w:rPr>
              <w:t>“György Rákóczi II’s Attempt to Establish a Local Power Base among the Tributaries of</w:t>
            </w:r>
            <w:r w:rsidR="00E72E16">
              <w:rPr>
                <w:rFonts w:cs="Times New Roman"/>
                <w:szCs w:val="24"/>
                <w:lang w:val="en-US"/>
              </w:rPr>
              <w:t xml:space="preserve"> </w:t>
            </w:r>
            <w:r w:rsidR="00E72E16" w:rsidRPr="00E72E16">
              <w:rPr>
                <w:rFonts w:cs="Times New Roman"/>
                <w:szCs w:val="24"/>
                <w:lang w:val="en-US"/>
              </w:rPr>
              <w:t xml:space="preserve">the Ottoman Empire 1653–1657”. </w:t>
            </w:r>
            <w:proofErr w:type="spellStart"/>
            <w:r w:rsidR="00E72E16" w:rsidRPr="00E72E16">
              <w:rPr>
                <w:rFonts w:cs="Times New Roman"/>
                <w:szCs w:val="24"/>
                <w:lang w:val="en-US"/>
              </w:rPr>
              <w:t>İçinde</w:t>
            </w:r>
            <w:proofErr w:type="spellEnd"/>
            <w:r w:rsidR="00E72E16" w:rsidRPr="00E72E16">
              <w:rPr>
                <w:rFonts w:cs="Times New Roman"/>
                <w:szCs w:val="24"/>
                <w:lang w:val="en-US"/>
              </w:rPr>
              <w:t xml:space="preserve"> Power and Influence in South-Eastern Europe, 16- 19th century, 229-44. Berlin: LIT Verlag, 2013.</w:t>
            </w:r>
            <w:r>
              <w:rPr>
                <w:rFonts w:cs="Times New Roman"/>
                <w:szCs w:val="24"/>
                <w:lang w:val="en-US"/>
              </w:rPr>
              <w:t xml:space="preserve"> </w:t>
            </w:r>
          </w:p>
          <w:p w14:paraId="09ED71CC" w14:textId="2396692B" w:rsidR="00F74D31" w:rsidRDefault="00F74D31" w:rsidP="00D67230">
            <w:pPr>
              <w:pStyle w:val="ListeParagraf"/>
              <w:numPr>
                <w:ilvl w:val="0"/>
                <w:numId w:val="10"/>
              </w:numPr>
              <w:spacing w:line="276" w:lineRule="auto"/>
              <w:rPr>
                <w:rFonts w:cs="Times New Roman"/>
                <w:szCs w:val="24"/>
                <w:lang w:val="en-US"/>
              </w:rPr>
            </w:pPr>
            <w:r>
              <w:rPr>
                <w:rFonts w:cs="Times New Roman"/>
                <w:szCs w:val="24"/>
                <w:lang w:val="en-US"/>
              </w:rPr>
              <w:t xml:space="preserve">Andras Peter Szabo, “True Hungarian Blood”: Noble Nationalism in the Post-1657 Crisis in </w:t>
            </w:r>
            <w:proofErr w:type="spellStart"/>
            <w:r>
              <w:rPr>
                <w:rFonts w:cs="Times New Roman"/>
                <w:szCs w:val="24"/>
                <w:lang w:val="en-US"/>
              </w:rPr>
              <w:t>Transilvania</w:t>
            </w:r>
            <w:proofErr w:type="spellEnd"/>
            <w:r>
              <w:rPr>
                <w:rFonts w:cs="Times New Roman"/>
                <w:szCs w:val="24"/>
                <w:lang w:val="en-US"/>
              </w:rPr>
              <w:t xml:space="preserve">” in </w:t>
            </w:r>
            <w:r w:rsidRPr="00074B89">
              <w:rPr>
                <w:rFonts w:cs="Times New Roman"/>
                <w:i/>
                <w:iCs/>
                <w:szCs w:val="24"/>
                <w:lang w:val="en-US"/>
              </w:rPr>
              <w:t>Identity and Culture in Ottoman Hungary</w:t>
            </w:r>
            <w:r>
              <w:rPr>
                <w:rFonts w:cs="Times New Roman"/>
                <w:szCs w:val="24"/>
                <w:lang w:val="en-US"/>
              </w:rPr>
              <w:t>, pp. 141- 162.</w:t>
            </w:r>
          </w:p>
          <w:p w14:paraId="706D4D7D" w14:textId="19D7E15D" w:rsidR="00791108" w:rsidRPr="00D67230" w:rsidRDefault="00791108" w:rsidP="00D67230">
            <w:pPr>
              <w:pStyle w:val="ListeParagraf"/>
              <w:numPr>
                <w:ilvl w:val="0"/>
                <w:numId w:val="10"/>
              </w:numPr>
              <w:spacing w:line="276" w:lineRule="auto"/>
              <w:rPr>
                <w:rFonts w:cs="Times New Roman"/>
                <w:szCs w:val="24"/>
                <w:lang w:val="en-US"/>
              </w:rPr>
            </w:pPr>
            <w:proofErr w:type="spellStart"/>
            <w:r w:rsidRPr="00D67230">
              <w:rPr>
                <w:rFonts w:cs="Times New Roman"/>
                <w:bCs/>
                <w:szCs w:val="24"/>
                <w:lang w:val="en-US"/>
              </w:rPr>
              <w:t>Zbignew</w:t>
            </w:r>
            <w:proofErr w:type="spellEnd"/>
            <w:r w:rsidRPr="00D67230">
              <w:rPr>
                <w:rFonts w:cs="Times New Roman"/>
                <w:bCs/>
                <w:szCs w:val="24"/>
                <w:lang w:val="en-US"/>
              </w:rPr>
              <w:t xml:space="preserve"> Wojcik, “King John III of Poland and the Turkish Aspects of his foreign policy”, </w:t>
            </w:r>
            <w:r w:rsidR="00D67230" w:rsidRPr="00D67230">
              <w:rPr>
                <w:rFonts w:cs="Times New Roman"/>
                <w:bCs/>
                <w:szCs w:val="24"/>
                <w:lang w:val="en-US"/>
              </w:rPr>
              <w:t>p</w:t>
            </w:r>
            <w:r w:rsidRPr="00D67230">
              <w:rPr>
                <w:rFonts w:cs="Times New Roman"/>
                <w:bCs/>
                <w:szCs w:val="24"/>
                <w:lang w:val="en-US"/>
              </w:rPr>
              <w:t>. 659-673.</w:t>
            </w:r>
          </w:p>
          <w:p w14:paraId="31FBF19E" w14:textId="77777777" w:rsidR="00791108" w:rsidRPr="00D67230" w:rsidRDefault="00791108" w:rsidP="00D67230">
            <w:pPr>
              <w:pStyle w:val="ListeParagraf"/>
              <w:numPr>
                <w:ilvl w:val="0"/>
                <w:numId w:val="10"/>
              </w:numPr>
              <w:spacing w:line="276" w:lineRule="auto"/>
              <w:rPr>
                <w:rFonts w:cs="Times New Roman"/>
                <w:bCs/>
                <w:szCs w:val="24"/>
                <w:lang w:val="en-US"/>
              </w:rPr>
            </w:pPr>
            <w:r w:rsidRPr="00D67230">
              <w:rPr>
                <w:rFonts w:cs="Times New Roman"/>
                <w:bCs/>
                <w:szCs w:val="24"/>
              </w:rPr>
              <w:t xml:space="preserve">Kunt, Metin, “17. Yüzyılda Osmanlı Kuzey Politikası Üzerine Bir Yorum”, </w:t>
            </w:r>
            <w:r w:rsidRPr="00D67230">
              <w:rPr>
                <w:rFonts w:cs="Times New Roman"/>
                <w:bCs/>
                <w:i/>
                <w:iCs/>
                <w:szCs w:val="24"/>
              </w:rPr>
              <w:t xml:space="preserve">Boğaziçi Üniversitesi Dergisi, </w:t>
            </w:r>
            <w:proofErr w:type="spellStart"/>
            <w:r w:rsidRPr="00D67230">
              <w:rPr>
                <w:rFonts w:cs="Times New Roman"/>
                <w:bCs/>
                <w:szCs w:val="24"/>
              </w:rPr>
              <w:t>vols</w:t>
            </w:r>
            <w:proofErr w:type="spellEnd"/>
            <w:r w:rsidRPr="00D67230">
              <w:rPr>
                <w:rFonts w:cs="Times New Roman"/>
                <w:bCs/>
                <w:szCs w:val="24"/>
              </w:rPr>
              <w:t xml:space="preserve">. 4-5, (1976-1977), 111-116. </w:t>
            </w:r>
          </w:p>
          <w:p w14:paraId="504957DD" w14:textId="576F6F94" w:rsidR="002D5C3C" w:rsidRPr="00E72E16" w:rsidRDefault="002D5C3C" w:rsidP="00E72E16">
            <w:pPr>
              <w:spacing w:line="276" w:lineRule="auto"/>
              <w:rPr>
                <w:rFonts w:cs="Times New Roman"/>
                <w:szCs w:val="24"/>
                <w:lang w:val="en-US"/>
              </w:rPr>
            </w:pPr>
          </w:p>
        </w:tc>
      </w:tr>
      <w:tr w:rsidR="00446B26" w:rsidRPr="00D67230" w14:paraId="7141993C" w14:textId="77777777" w:rsidTr="00AE525E">
        <w:tc>
          <w:tcPr>
            <w:tcW w:w="9062" w:type="dxa"/>
          </w:tcPr>
          <w:p w14:paraId="50D1E4CF" w14:textId="372E9C2F" w:rsidR="00F22C23" w:rsidRDefault="00446B26" w:rsidP="00D67230">
            <w:pPr>
              <w:spacing w:line="276" w:lineRule="auto"/>
              <w:rPr>
                <w:rFonts w:cs="Times New Roman"/>
                <w:b/>
                <w:bCs/>
                <w:szCs w:val="24"/>
                <w:lang w:val="en-US"/>
              </w:rPr>
            </w:pPr>
            <w:r w:rsidRPr="00D67230">
              <w:rPr>
                <w:rFonts w:cs="Times New Roman"/>
                <w:b/>
                <w:bCs/>
                <w:szCs w:val="24"/>
                <w:lang w:val="en-US"/>
              </w:rPr>
              <w:t>Week 10</w:t>
            </w:r>
          </w:p>
          <w:p w14:paraId="6A5909D8" w14:textId="77777777" w:rsidR="00257B7C" w:rsidRDefault="00257B7C" w:rsidP="00D67230">
            <w:pPr>
              <w:spacing w:line="276" w:lineRule="auto"/>
              <w:rPr>
                <w:rFonts w:cs="Times New Roman"/>
                <w:b/>
                <w:bCs/>
                <w:szCs w:val="24"/>
                <w:lang w:val="en-US"/>
              </w:rPr>
            </w:pPr>
          </w:p>
          <w:p w14:paraId="73D1AE1F" w14:textId="2253D03B" w:rsidR="00C833A6" w:rsidRDefault="00446B26" w:rsidP="00D67230">
            <w:pPr>
              <w:spacing w:line="276" w:lineRule="auto"/>
              <w:rPr>
                <w:rFonts w:cs="Times New Roman"/>
                <w:b/>
                <w:bCs/>
                <w:szCs w:val="24"/>
                <w:lang w:val="en-US"/>
              </w:rPr>
            </w:pPr>
            <w:r w:rsidRPr="00D67230">
              <w:rPr>
                <w:rFonts w:cs="Times New Roman"/>
                <w:b/>
                <w:bCs/>
                <w:szCs w:val="24"/>
                <w:lang w:val="en-US"/>
              </w:rPr>
              <w:t xml:space="preserve"> </w:t>
            </w:r>
            <w:proofErr w:type="spellStart"/>
            <w:r w:rsidR="004343A8">
              <w:rPr>
                <w:rFonts w:cs="Times New Roman"/>
                <w:b/>
                <w:bCs/>
                <w:szCs w:val="24"/>
                <w:lang w:val="en-US"/>
              </w:rPr>
              <w:t>Karlowitz</w:t>
            </w:r>
            <w:proofErr w:type="spellEnd"/>
            <w:r w:rsidR="004343A8">
              <w:rPr>
                <w:rFonts w:cs="Times New Roman"/>
                <w:b/>
                <w:bCs/>
                <w:szCs w:val="24"/>
                <w:lang w:val="en-US"/>
              </w:rPr>
              <w:t xml:space="preserve">, </w:t>
            </w:r>
            <w:proofErr w:type="spellStart"/>
            <w:r w:rsidR="004343A8">
              <w:rPr>
                <w:rFonts w:cs="Times New Roman"/>
                <w:b/>
                <w:bCs/>
                <w:szCs w:val="24"/>
                <w:lang w:val="en-US"/>
              </w:rPr>
              <w:t>Passarowitz</w:t>
            </w:r>
            <w:proofErr w:type="spellEnd"/>
            <w:r w:rsidR="004343A8">
              <w:rPr>
                <w:rFonts w:cs="Times New Roman"/>
                <w:b/>
                <w:bCs/>
                <w:szCs w:val="24"/>
                <w:lang w:val="en-US"/>
              </w:rPr>
              <w:t xml:space="preserve"> and the Ottoman Isolation after the </w:t>
            </w:r>
            <w:r w:rsidR="00590031">
              <w:rPr>
                <w:rFonts w:cs="Times New Roman"/>
                <w:b/>
                <w:bCs/>
                <w:szCs w:val="24"/>
                <w:lang w:val="en-US"/>
              </w:rPr>
              <w:t>Belgrade</w:t>
            </w:r>
            <w:r w:rsidR="004343A8">
              <w:rPr>
                <w:rFonts w:cs="Times New Roman"/>
                <w:b/>
                <w:bCs/>
                <w:szCs w:val="24"/>
                <w:lang w:val="en-US"/>
              </w:rPr>
              <w:t xml:space="preserve"> Treaty</w:t>
            </w:r>
          </w:p>
          <w:p w14:paraId="261D91F2" w14:textId="77777777" w:rsidR="00257B7C" w:rsidRPr="00D67230" w:rsidRDefault="00257B7C" w:rsidP="00D67230">
            <w:pPr>
              <w:spacing w:line="276" w:lineRule="auto"/>
              <w:rPr>
                <w:rFonts w:cs="Times New Roman"/>
                <w:b/>
                <w:bCs/>
                <w:szCs w:val="24"/>
                <w:lang w:val="en-US"/>
              </w:rPr>
            </w:pPr>
          </w:p>
          <w:p w14:paraId="7B00990E" w14:textId="60FCBACD" w:rsidR="00D67230" w:rsidRPr="00D67230" w:rsidRDefault="00D67230" w:rsidP="00D20C60">
            <w:pPr>
              <w:pStyle w:val="ListeParagraf"/>
              <w:numPr>
                <w:ilvl w:val="0"/>
                <w:numId w:val="13"/>
              </w:numPr>
              <w:spacing w:line="276" w:lineRule="auto"/>
              <w:rPr>
                <w:rFonts w:cs="Times New Roman"/>
                <w:bCs/>
                <w:szCs w:val="24"/>
                <w:lang w:val="en-US"/>
              </w:rPr>
            </w:pPr>
            <w:r w:rsidRPr="00D67230">
              <w:rPr>
                <w:rFonts w:cs="Times New Roman"/>
                <w:bCs/>
                <w:szCs w:val="24"/>
                <w:lang w:val="en-US"/>
              </w:rPr>
              <w:t xml:space="preserve">Gabor Agoston “The Ottoman Wars and the Changing Balance of Power along the Danube in the Early Eighteenth Century” </w:t>
            </w:r>
            <w:proofErr w:type="spellStart"/>
            <w:r w:rsidRPr="00D67230">
              <w:rPr>
                <w:rFonts w:cs="Times New Roman"/>
                <w:bCs/>
                <w:i/>
                <w:szCs w:val="24"/>
                <w:lang w:val="en-US"/>
              </w:rPr>
              <w:t>Passarowitz</w:t>
            </w:r>
            <w:proofErr w:type="spellEnd"/>
            <w:r w:rsidRPr="00D67230">
              <w:rPr>
                <w:rFonts w:cs="Times New Roman"/>
                <w:bCs/>
                <w:i/>
                <w:szCs w:val="24"/>
                <w:lang w:val="en-US"/>
              </w:rPr>
              <w:t xml:space="preserve"> </w:t>
            </w:r>
            <w:r w:rsidRPr="00D67230">
              <w:rPr>
                <w:rFonts w:cs="Times New Roman"/>
                <w:bCs/>
                <w:szCs w:val="24"/>
                <w:lang w:val="en-US"/>
              </w:rPr>
              <w:t xml:space="preserve">93-108. </w:t>
            </w:r>
          </w:p>
          <w:p w14:paraId="1207EDB1" w14:textId="77777777" w:rsidR="00D20C60" w:rsidRPr="00D20C60" w:rsidRDefault="00D20C60" w:rsidP="00D20C60">
            <w:pPr>
              <w:pStyle w:val="ListeParagraf"/>
              <w:numPr>
                <w:ilvl w:val="0"/>
                <w:numId w:val="13"/>
              </w:numPr>
              <w:spacing w:line="276" w:lineRule="auto"/>
              <w:rPr>
                <w:rFonts w:cs="Times New Roman"/>
                <w:szCs w:val="24"/>
                <w:lang w:val="en-US"/>
              </w:rPr>
            </w:pPr>
            <w:r w:rsidRPr="00D67230">
              <w:rPr>
                <w:rFonts w:cs="Times New Roman"/>
                <w:bCs/>
                <w:szCs w:val="24"/>
                <w:lang w:val="en-US"/>
              </w:rPr>
              <w:t>Iskra Schwarz, “The Loyal Ally”, 43-49.</w:t>
            </w:r>
          </w:p>
          <w:p w14:paraId="788FB838" w14:textId="085723E0" w:rsidR="004F6100" w:rsidRDefault="00306C8B" w:rsidP="00D20C60">
            <w:pPr>
              <w:pStyle w:val="ListeParagraf"/>
              <w:numPr>
                <w:ilvl w:val="0"/>
                <w:numId w:val="13"/>
              </w:numPr>
              <w:spacing w:line="276" w:lineRule="auto"/>
              <w:rPr>
                <w:rFonts w:cs="Times New Roman"/>
                <w:szCs w:val="24"/>
                <w:lang w:val="en-US"/>
              </w:rPr>
            </w:pPr>
            <w:r w:rsidRPr="00D67230">
              <w:rPr>
                <w:rFonts w:cs="Times New Roman"/>
                <w:bCs/>
                <w:szCs w:val="24"/>
                <w:lang w:val="en-US"/>
              </w:rPr>
              <w:t xml:space="preserve">Ian Barnes, </w:t>
            </w:r>
            <w:r w:rsidRPr="00D67230">
              <w:rPr>
                <w:rFonts w:cs="Times New Roman"/>
                <w:bCs/>
                <w:i/>
                <w:szCs w:val="24"/>
                <w:lang w:val="en-US"/>
              </w:rPr>
              <w:t>Restless Empire, A Historical Atlas of Russia</w:t>
            </w:r>
            <w:r w:rsidRPr="00D67230">
              <w:rPr>
                <w:rFonts w:cs="Times New Roman"/>
                <w:bCs/>
                <w:szCs w:val="24"/>
                <w:lang w:val="en-US"/>
              </w:rPr>
              <w:t>, p. 38-55.</w:t>
            </w:r>
            <w:r w:rsidRPr="00D67230">
              <w:rPr>
                <w:rFonts w:cs="Times New Roman"/>
                <w:szCs w:val="24"/>
                <w:lang w:val="en-US"/>
              </w:rPr>
              <w:t xml:space="preserve"> </w:t>
            </w:r>
          </w:p>
          <w:p w14:paraId="6733FA45" w14:textId="77777777" w:rsidR="00F74D31" w:rsidRPr="00F74D31" w:rsidRDefault="00D20C60" w:rsidP="00D20C60">
            <w:pPr>
              <w:pStyle w:val="ListeParagraf"/>
              <w:numPr>
                <w:ilvl w:val="0"/>
                <w:numId w:val="13"/>
              </w:numPr>
              <w:spacing w:line="276" w:lineRule="auto"/>
              <w:rPr>
                <w:rFonts w:cs="Times New Roman"/>
                <w:szCs w:val="24"/>
                <w:lang w:val="en-US"/>
              </w:rPr>
            </w:pPr>
            <w:r w:rsidRPr="00D67230">
              <w:rPr>
                <w:rFonts w:cs="Times New Roman"/>
                <w:bCs/>
                <w:szCs w:val="24"/>
                <w:lang w:val="en-US"/>
              </w:rPr>
              <w:t xml:space="preserve">V. Aksan, </w:t>
            </w:r>
            <w:r w:rsidRPr="00D67230">
              <w:rPr>
                <w:rFonts w:cs="Times New Roman"/>
                <w:bCs/>
                <w:i/>
                <w:szCs w:val="24"/>
                <w:lang w:val="en-US"/>
              </w:rPr>
              <w:t>Ottoman Wars 1700-1870</w:t>
            </w:r>
            <w:r w:rsidRPr="00D67230">
              <w:rPr>
                <w:rFonts w:cs="Times New Roman"/>
                <w:bCs/>
                <w:szCs w:val="24"/>
                <w:lang w:val="en-US"/>
              </w:rPr>
              <w:t xml:space="preserve">, p. 18-44. </w:t>
            </w:r>
          </w:p>
          <w:p w14:paraId="3D4D84D0" w14:textId="77777777" w:rsidR="00D20C60" w:rsidRPr="00FC1E7D" w:rsidRDefault="00F74D31" w:rsidP="00D20C60">
            <w:pPr>
              <w:pStyle w:val="ListeParagraf"/>
              <w:numPr>
                <w:ilvl w:val="0"/>
                <w:numId w:val="13"/>
              </w:numPr>
              <w:spacing w:line="276" w:lineRule="auto"/>
              <w:rPr>
                <w:rFonts w:cs="Times New Roman"/>
                <w:szCs w:val="24"/>
                <w:lang w:val="en-US"/>
              </w:rPr>
            </w:pPr>
            <w:r w:rsidRPr="00D67230">
              <w:rPr>
                <w:rFonts w:cs="Times New Roman"/>
                <w:bCs/>
                <w:szCs w:val="24"/>
                <w:lang w:val="en-US"/>
              </w:rPr>
              <w:t xml:space="preserve">Paul R. </w:t>
            </w:r>
            <w:proofErr w:type="spellStart"/>
            <w:r w:rsidRPr="00D67230">
              <w:rPr>
                <w:rFonts w:cs="Times New Roman"/>
                <w:bCs/>
                <w:szCs w:val="24"/>
                <w:lang w:val="en-US"/>
              </w:rPr>
              <w:t>Magocsi</w:t>
            </w:r>
            <w:proofErr w:type="spellEnd"/>
            <w:r w:rsidRPr="00D67230">
              <w:rPr>
                <w:rFonts w:cs="Times New Roman"/>
                <w:bCs/>
                <w:szCs w:val="24"/>
                <w:lang w:val="en-US"/>
              </w:rPr>
              <w:t xml:space="preserve">, “Poland, Austria, and the Ottoman Empire, 18th century” </w:t>
            </w:r>
            <w:r w:rsidRPr="00D67230">
              <w:rPr>
                <w:rFonts w:cs="Times New Roman"/>
                <w:bCs/>
                <w:i/>
                <w:szCs w:val="24"/>
                <w:lang w:val="en-US"/>
              </w:rPr>
              <w:t>Historical Atlas of Central Europe Third Revised and Expanded Edition</w:t>
            </w:r>
            <w:r w:rsidRPr="00D67230">
              <w:rPr>
                <w:rFonts w:cs="Times New Roman"/>
                <w:bCs/>
                <w:szCs w:val="24"/>
                <w:lang w:val="en-US"/>
              </w:rPr>
              <w:t>, p. 70-72.</w:t>
            </w:r>
          </w:p>
          <w:p w14:paraId="4BF42BD0" w14:textId="695B1B52" w:rsidR="00FC1E7D" w:rsidRPr="00FC1E7D" w:rsidRDefault="00FC1E7D" w:rsidP="00FC1E7D">
            <w:pPr>
              <w:spacing w:line="276" w:lineRule="auto"/>
              <w:rPr>
                <w:rFonts w:cs="Times New Roman"/>
                <w:szCs w:val="24"/>
                <w:lang w:val="en-US"/>
              </w:rPr>
            </w:pPr>
          </w:p>
        </w:tc>
      </w:tr>
      <w:tr w:rsidR="00446B26" w:rsidRPr="00D67230" w14:paraId="7B1CE791" w14:textId="77777777" w:rsidTr="00AE525E">
        <w:tc>
          <w:tcPr>
            <w:tcW w:w="9062" w:type="dxa"/>
          </w:tcPr>
          <w:p w14:paraId="1946F0FE" w14:textId="122A9ACF" w:rsidR="00F22C23" w:rsidRDefault="00446B26" w:rsidP="00D75893">
            <w:pPr>
              <w:spacing w:line="276" w:lineRule="auto"/>
              <w:rPr>
                <w:rFonts w:cs="Times New Roman"/>
                <w:b/>
                <w:bCs/>
                <w:szCs w:val="24"/>
                <w:lang w:val="en-US"/>
              </w:rPr>
            </w:pPr>
            <w:r w:rsidRPr="00D67230">
              <w:rPr>
                <w:rFonts w:cs="Times New Roman"/>
                <w:b/>
                <w:bCs/>
                <w:szCs w:val="24"/>
                <w:lang w:val="en-US"/>
              </w:rPr>
              <w:t>Week 11</w:t>
            </w:r>
            <w:r w:rsidR="00F22C23">
              <w:rPr>
                <w:rFonts w:cs="Times New Roman"/>
                <w:b/>
                <w:bCs/>
                <w:szCs w:val="24"/>
                <w:lang w:val="en-US"/>
              </w:rPr>
              <w:t xml:space="preserve"> </w:t>
            </w:r>
          </w:p>
          <w:p w14:paraId="35EC6749" w14:textId="77777777" w:rsidR="00257B7C" w:rsidRDefault="00257B7C" w:rsidP="00D75893">
            <w:pPr>
              <w:spacing w:line="276" w:lineRule="auto"/>
              <w:rPr>
                <w:rFonts w:cs="Times New Roman"/>
                <w:b/>
                <w:bCs/>
                <w:szCs w:val="24"/>
                <w:lang w:val="en-US"/>
              </w:rPr>
            </w:pPr>
          </w:p>
          <w:p w14:paraId="73BCDE1B" w14:textId="588FEE32" w:rsidR="00D75893" w:rsidRDefault="004343A8" w:rsidP="00D75893">
            <w:pPr>
              <w:spacing w:line="276" w:lineRule="auto"/>
              <w:rPr>
                <w:rFonts w:cs="Times New Roman"/>
                <w:b/>
                <w:bCs/>
                <w:szCs w:val="24"/>
                <w:lang w:val="en-US"/>
              </w:rPr>
            </w:pPr>
            <w:r>
              <w:rPr>
                <w:rFonts w:cs="Times New Roman"/>
                <w:b/>
                <w:bCs/>
                <w:szCs w:val="24"/>
                <w:lang w:val="en-US"/>
              </w:rPr>
              <w:t>The Rise of Eastern Powers: The Advent of Russia and Prussia</w:t>
            </w:r>
          </w:p>
          <w:p w14:paraId="33A4CD9C" w14:textId="77777777" w:rsidR="00257B7C" w:rsidRDefault="00257B7C" w:rsidP="00D75893">
            <w:pPr>
              <w:spacing w:line="276" w:lineRule="auto"/>
              <w:rPr>
                <w:rFonts w:cs="Times New Roman"/>
                <w:b/>
                <w:bCs/>
                <w:szCs w:val="24"/>
                <w:lang w:val="en-US"/>
              </w:rPr>
            </w:pPr>
          </w:p>
          <w:p w14:paraId="02643D1C" w14:textId="16A5F4AE" w:rsidR="005E74EE" w:rsidRPr="002C705C" w:rsidRDefault="00802FBC" w:rsidP="002C705C">
            <w:pPr>
              <w:pStyle w:val="ListeParagraf"/>
              <w:numPr>
                <w:ilvl w:val="0"/>
                <w:numId w:val="14"/>
              </w:numPr>
              <w:spacing w:line="276" w:lineRule="auto"/>
              <w:rPr>
                <w:rFonts w:cs="Times New Roman"/>
                <w:szCs w:val="24"/>
                <w:lang w:val="en-US"/>
              </w:rPr>
            </w:pPr>
            <w:r w:rsidRPr="002C705C">
              <w:rPr>
                <w:rFonts w:cs="Times New Roman"/>
                <w:szCs w:val="24"/>
                <w:lang w:val="en-US"/>
              </w:rPr>
              <w:t xml:space="preserve">R. J. W. Evans, </w:t>
            </w:r>
            <w:r w:rsidRPr="002C705C">
              <w:rPr>
                <w:rFonts w:cs="Times New Roman"/>
                <w:i/>
                <w:iCs/>
                <w:szCs w:val="24"/>
                <w:lang w:val="en-US"/>
              </w:rPr>
              <w:t>Austria Hungary and the Habsburgs Essays on Central Europe c. 1683-1867</w:t>
            </w:r>
            <w:r w:rsidRPr="002C705C">
              <w:rPr>
                <w:rFonts w:cs="Times New Roman"/>
                <w:szCs w:val="24"/>
                <w:lang w:val="en-US"/>
              </w:rPr>
              <w:t xml:space="preserve">, pp. 3-55. </w:t>
            </w:r>
          </w:p>
          <w:p w14:paraId="3E8298BB" w14:textId="77777777" w:rsidR="002C705C" w:rsidRDefault="00590031" w:rsidP="002C705C">
            <w:pPr>
              <w:pStyle w:val="ListeParagraf"/>
              <w:numPr>
                <w:ilvl w:val="0"/>
                <w:numId w:val="14"/>
              </w:numPr>
              <w:spacing w:line="276" w:lineRule="auto"/>
              <w:rPr>
                <w:rFonts w:cs="Times New Roman"/>
                <w:szCs w:val="24"/>
                <w:lang w:val="en-US"/>
              </w:rPr>
            </w:pPr>
            <w:r>
              <w:rPr>
                <w:rFonts w:cs="Times New Roman"/>
                <w:szCs w:val="24"/>
                <w:lang w:val="en-US"/>
              </w:rPr>
              <w:t xml:space="preserve">Scott, </w:t>
            </w:r>
            <w:r w:rsidRPr="00590031">
              <w:rPr>
                <w:rFonts w:cs="Times New Roman"/>
                <w:i/>
                <w:iCs/>
                <w:szCs w:val="24"/>
                <w:lang w:val="en-US"/>
              </w:rPr>
              <w:t>Eastern Powers</w:t>
            </w:r>
            <w:r>
              <w:rPr>
                <w:rFonts w:cs="Times New Roman"/>
                <w:szCs w:val="24"/>
                <w:lang w:val="en-US"/>
              </w:rPr>
              <w:t xml:space="preserve">, 1-67; 103-139. </w:t>
            </w:r>
          </w:p>
          <w:p w14:paraId="18A83F14" w14:textId="77777777" w:rsidR="00257B7C" w:rsidRDefault="002C705C" w:rsidP="002C705C">
            <w:pPr>
              <w:pStyle w:val="ListeParagraf"/>
              <w:numPr>
                <w:ilvl w:val="0"/>
                <w:numId w:val="14"/>
              </w:numPr>
              <w:spacing w:line="276" w:lineRule="auto"/>
              <w:rPr>
                <w:rFonts w:cs="Times New Roman"/>
                <w:szCs w:val="24"/>
                <w:lang w:val="en-US"/>
              </w:rPr>
            </w:pPr>
            <w:r>
              <w:rPr>
                <w:rFonts w:cs="Times New Roman"/>
                <w:szCs w:val="24"/>
                <w:lang w:val="en-US"/>
              </w:rPr>
              <w:t xml:space="preserve">Daniel Stone, </w:t>
            </w:r>
            <w:r w:rsidRPr="00D75893">
              <w:rPr>
                <w:rFonts w:cs="Times New Roman"/>
                <w:i/>
                <w:iCs/>
                <w:szCs w:val="24"/>
                <w:lang w:val="en-US"/>
              </w:rPr>
              <w:t>The Polish-Lithuanian State, 1386-1795</w:t>
            </w:r>
            <w:r>
              <w:rPr>
                <w:rFonts w:cs="Times New Roman"/>
                <w:szCs w:val="24"/>
                <w:lang w:val="en-US"/>
              </w:rPr>
              <w:t xml:space="preserve">, pp. 245-288. </w:t>
            </w:r>
          </w:p>
          <w:p w14:paraId="3E631B58" w14:textId="6528A70C" w:rsidR="002C705C" w:rsidRPr="002C705C" w:rsidRDefault="002C705C" w:rsidP="002C705C">
            <w:pPr>
              <w:pStyle w:val="ListeParagraf"/>
              <w:spacing w:line="276" w:lineRule="auto"/>
              <w:rPr>
                <w:rFonts w:cs="Times New Roman"/>
                <w:szCs w:val="24"/>
                <w:lang w:val="en-US"/>
              </w:rPr>
            </w:pPr>
          </w:p>
        </w:tc>
      </w:tr>
      <w:tr w:rsidR="00446B26" w:rsidRPr="00D67230" w14:paraId="7AC4CC8C" w14:textId="77777777" w:rsidTr="00AE525E">
        <w:tc>
          <w:tcPr>
            <w:tcW w:w="9062" w:type="dxa"/>
          </w:tcPr>
          <w:p w14:paraId="4D9618AA" w14:textId="0781B89E" w:rsidR="00F22C23" w:rsidRDefault="00446B26" w:rsidP="00D75893">
            <w:pPr>
              <w:spacing w:line="276" w:lineRule="auto"/>
              <w:rPr>
                <w:rFonts w:cs="Times New Roman"/>
                <w:b/>
                <w:bCs/>
                <w:szCs w:val="24"/>
                <w:lang w:val="en-US"/>
              </w:rPr>
            </w:pPr>
            <w:r w:rsidRPr="00D67230">
              <w:rPr>
                <w:rFonts w:cs="Times New Roman"/>
                <w:b/>
                <w:bCs/>
                <w:szCs w:val="24"/>
                <w:lang w:val="en-US"/>
              </w:rPr>
              <w:t>Week 12</w:t>
            </w:r>
          </w:p>
          <w:p w14:paraId="590930B3" w14:textId="77777777" w:rsidR="00257B7C" w:rsidRDefault="00257B7C" w:rsidP="00D75893">
            <w:pPr>
              <w:spacing w:line="276" w:lineRule="auto"/>
              <w:rPr>
                <w:rFonts w:cs="Times New Roman"/>
                <w:b/>
                <w:bCs/>
                <w:szCs w:val="24"/>
                <w:lang w:val="en-US"/>
              </w:rPr>
            </w:pPr>
          </w:p>
          <w:p w14:paraId="7707620D" w14:textId="02B31347" w:rsidR="00D75893" w:rsidRDefault="004343A8" w:rsidP="00D75893">
            <w:pPr>
              <w:spacing w:line="276" w:lineRule="auto"/>
              <w:rPr>
                <w:rFonts w:cs="Times New Roman"/>
                <w:b/>
                <w:bCs/>
                <w:szCs w:val="24"/>
                <w:lang w:val="en-US"/>
              </w:rPr>
            </w:pPr>
            <w:r>
              <w:rPr>
                <w:rFonts w:cs="Times New Roman"/>
                <w:b/>
                <w:bCs/>
                <w:szCs w:val="24"/>
                <w:lang w:val="en-US"/>
              </w:rPr>
              <w:t xml:space="preserve">The Partition of Poland and the </w:t>
            </w:r>
            <w:proofErr w:type="spellStart"/>
            <w:r>
              <w:rPr>
                <w:rFonts w:cs="Times New Roman"/>
                <w:b/>
                <w:bCs/>
                <w:szCs w:val="24"/>
                <w:lang w:val="en-US"/>
              </w:rPr>
              <w:t>Küçük</w:t>
            </w:r>
            <w:proofErr w:type="spellEnd"/>
            <w:r>
              <w:rPr>
                <w:rFonts w:cs="Times New Roman"/>
                <w:b/>
                <w:bCs/>
                <w:szCs w:val="24"/>
                <w:lang w:val="en-US"/>
              </w:rPr>
              <w:t xml:space="preserve"> </w:t>
            </w:r>
            <w:proofErr w:type="spellStart"/>
            <w:r>
              <w:rPr>
                <w:rFonts w:cs="Times New Roman"/>
                <w:b/>
                <w:bCs/>
                <w:szCs w:val="24"/>
                <w:lang w:val="en-US"/>
              </w:rPr>
              <w:t>Kaynarca</w:t>
            </w:r>
            <w:proofErr w:type="spellEnd"/>
            <w:r>
              <w:rPr>
                <w:rFonts w:cs="Times New Roman"/>
                <w:b/>
                <w:bCs/>
                <w:szCs w:val="24"/>
                <w:lang w:val="en-US"/>
              </w:rPr>
              <w:t xml:space="preserve"> Treaty</w:t>
            </w:r>
          </w:p>
          <w:p w14:paraId="5E3911A3" w14:textId="77777777" w:rsidR="00257B7C" w:rsidRPr="00D75893" w:rsidRDefault="00257B7C" w:rsidP="00D75893">
            <w:pPr>
              <w:spacing w:line="276" w:lineRule="auto"/>
              <w:rPr>
                <w:rFonts w:cs="Times New Roman"/>
                <w:szCs w:val="24"/>
                <w:lang w:val="en-US"/>
              </w:rPr>
            </w:pPr>
          </w:p>
          <w:p w14:paraId="0CB95FCE" w14:textId="738F0585" w:rsidR="009E1D1C" w:rsidRPr="002C705C" w:rsidRDefault="00D75893" w:rsidP="002C705C">
            <w:pPr>
              <w:pStyle w:val="ListeParagraf"/>
              <w:numPr>
                <w:ilvl w:val="0"/>
                <w:numId w:val="18"/>
              </w:numPr>
              <w:spacing w:line="276" w:lineRule="auto"/>
              <w:rPr>
                <w:rFonts w:cs="Times New Roman"/>
                <w:b/>
                <w:bCs/>
                <w:szCs w:val="24"/>
                <w:lang w:val="en-US"/>
              </w:rPr>
            </w:pPr>
            <w:r w:rsidRPr="002C705C">
              <w:rPr>
                <w:rFonts w:cs="Times New Roman"/>
                <w:szCs w:val="24"/>
                <w:lang w:val="en-US"/>
              </w:rPr>
              <w:t xml:space="preserve">Lonnie Johnson, </w:t>
            </w:r>
            <w:r w:rsidRPr="002C705C">
              <w:rPr>
                <w:rFonts w:cs="Times New Roman"/>
                <w:i/>
                <w:iCs/>
                <w:szCs w:val="24"/>
                <w:lang w:val="en-US"/>
              </w:rPr>
              <w:t>Central Europe</w:t>
            </w:r>
            <w:r w:rsidRPr="002C705C">
              <w:rPr>
                <w:rFonts w:cs="Times New Roman"/>
                <w:szCs w:val="24"/>
                <w:lang w:val="en-US"/>
              </w:rPr>
              <w:t xml:space="preserve">, 124-130. </w:t>
            </w:r>
          </w:p>
          <w:p w14:paraId="739350F6" w14:textId="77777777" w:rsidR="00802FBC" w:rsidRDefault="00802FBC" w:rsidP="002C705C">
            <w:pPr>
              <w:pStyle w:val="ListeParagraf"/>
              <w:numPr>
                <w:ilvl w:val="0"/>
                <w:numId w:val="18"/>
              </w:numPr>
              <w:spacing w:line="276" w:lineRule="auto"/>
              <w:rPr>
                <w:rFonts w:cs="Times New Roman"/>
                <w:szCs w:val="24"/>
                <w:lang w:val="en-US"/>
              </w:rPr>
            </w:pPr>
            <w:proofErr w:type="spellStart"/>
            <w:r w:rsidRPr="00802FBC">
              <w:rPr>
                <w:rFonts w:cs="Times New Roman"/>
                <w:szCs w:val="24"/>
                <w:lang w:val="en-US"/>
              </w:rPr>
              <w:t>Lewitter</w:t>
            </w:r>
            <w:proofErr w:type="spellEnd"/>
            <w:r w:rsidRPr="00802FBC">
              <w:rPr>
                <w:rFonts w:cs="Times New Roman"/>
                <w:szCs w:val="24"/>
                <w:lang w:val="en-US"/>
              </w:rPr>
              <w:t xml:space="preserve">, Lucjan R. "The Partitions of Poland" in A. Goodwyn, ed. </w:t>
            </w:r>
            <w:r w:rsidRPr="00802FBC">
              <w:rPr>
                <w:rFonts w:cs="Times New Roman"/>
                <w:i/>
                <w:iCs/>
                <w:szCs w:val="24"/>
                <w:lang w:val="en-US"/>
              </w:rPr>
              <w:t>The New Cambridge Modern History</w:t>
            </w:r>
            <w:r w:rsidRPr="00802FBC">
              <w:rPr>
                <w:rFonts w:cs="Times New Roman"/>
                <w:szCs w:val="24"/>
                <w:lang w:val="en-US"/>
              </w:rPr>
              <w:t>: vol 8 1763–93 (1965) pp. 333–59.</w:t>
            </w:r>
          </w:p>
          <w:p w14:paraId="3B2AD5C7" w14:textId="77777777" w:rsidR="00F74D31" w:rsidRDefault="00590031" w:rsidP="002C705C">
            <w:pPr>
              <w:pStyle w:val="ListeParagraf"/>
              <w:numPr>
                <w:ilvl w:val="0"/>
                <w:numId w:val="18"/>
              </w:numPr>
              <w:spacing w:line="276" w:lineRule="auto"/>
              <w:rPr>
                <w:rFonts w:cs="Times New Roman"/>
                <w:szCs w:val="24"/>
                <w:lang w:val="en-US"/>
              </w:rPr>
            </w:pPr>
            <w:r>
              <w:rPr>
                <w:rFonts w:cs="Times New Roman"/>
                <w:szCs w:val="24"/>
                <w:lang w:val="en-US"/>
              </w:rPr>
              <w:t xml:space="preserve">Scott, </w:t>
            </w:r>
            <w:r w:rsidRPr="00590031">
              <w:rPr>
                <w:rFonts w:cs="Times New Roman"/>
                <w:i/>
                <w:iCs/>
                <w:szCs w:val="24"/>
                <w:lang w:val="en-US"/>
              </w:rPr>
              <w:t>Eastern Powers</w:t>
            </w:r>
            <w:r>
              <w:rPr>
                <w:rFonts w:cs="Times New Roman"/>
                <w:szCs w:val="24"/>
                <w:lang w:val="en-US"/>
              </w:rPr>
              <w:t>, 187-258.</w:t>
            </w:r>
          </w:p>
          <w:p w14:paraId="63A34D16" w14:textId="77777777" w:rsidR="002C705C" w:rsidRDefault="002C705C" w:rsidP="002C705C">
            <w:pPr>
              <w:pStyle w:val="ListeParagraf"/>
              <w:numPr>
                <w:ilvl w:val="0"/>
                <w:numId w:val="18"/>
              </w:numPr>
              <w:spacing w:line="276" w:lineRule="auto"/>
              <w:rPr>
                <w:rFonts w:cs="Times New Roman"/>
                <w:szCs w:val="24"/>
                <w:lang w:val="en-US"/>
              </w:rPr>
            </w:pPr>
            <w:r w:rsidRPr="002C705C">
              <w:rPr>
                <w:rFonts w:cs="Times New Roman"/>
                <w:szCs w:val="24"/>
                <w:lang w:val="en-US"/>
              </w:rPr>
              <w:t xml:space="preserve">Bronza, Boro (2010). "The Habsburg Monarchy and the Projects for Division of the Ottoman Balkans, 1771–1788". </w:t>
            </w:r>
            <w:r w:rsidRPr="002C705C">
              <w:rPr>
                <w:rFonts w:cs="Times New Roman"/>
                <w:i/>
                <w:iCs/>
                <w:szCs w:val="24"/>
                <w:lang w:val="en-US"/>
              </w:rPr>
              <w:t xml:space="preserve">Empires and Peninsulas: Southeastern Europe between </w:t>
            </w:r>
            <w:proofErr w:type="spellStart"/>
            <w:r w:rsidRPr="002C705C">
              <w:rPr>
                <w:rFonts w:cs="Times New Roman"/>
                <w:i/>
                <w:iCs/>
                <w:szCs w:val="24"/>
                <w:lang w:val="en-US"/>
              </w:rPr>
              <w:t>Karlowitz</w:t>
            </w:r>
            <w:proofErr w:type="spellEnd"/>
            <w:r w:rsidRPr="002C705C">
              <w:rPr>
                <w:rFonts w:cs="Times New Roman"/>
                <w:i/>
                <w:iCs/>
                <w:szCs w:val="24"/>
                <w:lang w:val="en-US"/>
              </w:rPr>
              <w:t xml:space="preserve"> and the Peace of Adrianople</w:t>
            </w:r>
            <w:r w:rsidRPr="002C705C">
              <w:rPr>
                <w:rFonts w:cs="Times New Roman"/>
                <w:szCs w:val="24"/>
                <w:lang w:val="en-US"/>
              </w:rPr>
              <w:t>, 1699–1829. Berlin: LIT Verlag. pp. 51–62.</w:t>
            </w:r>
          </w:p>
          <w:p w14:paraId="537CEE0A" w14:textId="384DFB7D" w:rsidR="00FC1E7D" w:rsidRPr="00FC1E7D" w:rsidRDefault="00FC1E7D" w:rsidP="00FC1E7D">
            <w:pPr>
              <w:spacing w:line="276" w:lineRule="auto"/>
              <w:rPr>
                <w:rFonts w:cs="Times New Roman"/>
                <w:szCs w:val="24"/>
                <w:lang w:val="en-US"/>
              </w:rPr>
            </w:pPr>
          </w:p>
        </w:tc>
      </w:tr>
      <w:tr w:rsidR="00446B26" w:rsidRPr="00D67230" w14:paraId="79E3D9DA" w14:textId="77777777" w:rsidTr="00AE525E">
        <w:tc>
          <w:tcPr>
            <w:tcW w:w="9062" w:type="dxa"/>
          </w:tcPr>
          <w:p w14:paraId="62C32572" w14:textId="16942878" w:rsidR="00F22C23" w:rsidRDefault="00446B26" w:rsidP="00D20C60">
            <w:pPr>
              <w:rPr>
                <w:rFonts w:cs="Times New Roman"/>
                <w:b/>
                <w:bCs/>
                <w:szCs w:val="24"/>
                <w:lang w:val="en-US"/>
              </w:rPr>
            </w:pPr>
            <w:r w:rsidRPr="00D67230">
              <w:rPr>
                <w:rFonts w:cs="Times New Roman"/>
                <w:b/>
                <w:bCs/>
                <w:szCs w:val="24"/>
                <w:lang w:val="en-US"/>
              </w:rPr>
              <w:lastRenderedPageBreak/>
              <w:t>Week 13</w:t>
            </w:r>
          </w:p>
          <w:p w14:paraId="2C34C2EB" w14:textId="4C3FA618" w:rsidR="005D5FEC" w:rsidRDefault="00DB63BC" w:rsidP="00D20C60">
            <w:pPr>
              <w:rPr>
                <w:rFonts w:cs="Times New Roman"/>
                <w:b/>
                <w:bCs/>
                <w:szCs w:val="24"/>
                <w:lang w:val="en-US"/>
              </w:rPr>
            </w:pPr>
            <w:r>
              <w:rPr>
                <w:rFonts w:cs="Times New Roman"/>
                <w:b/>
                <w:bCs/>
                <w:szCs w:val="24"/>
                <w:lang w:val="en-US"/>
              </w:rPr>
              <w:t xml:space="preserve">Napoleon and the Emergence of </w:t>
            </w:r>
            <w:r w:rsidR="0047006A">
              <w:rPr>
                <w:rFonts w:cs="Times New Roman"/>
                <w:b/>
                <w:bCs/>
                <w:szCs w:val="24"/>
                <w:lang w:val="en-US"/>
              </w:rPr>
              <w:t xml:space="preserve">Nationalities </w:t>
            </w:r>
            <w:r w:rsidR="004343A8">
              <w:rPr>
                <w:rFonts w:cs="Times New Roman"/>
                <w:b/>
                <w:bCs/>
                <w:szCs w:val="24"/>
                <w:lang w:val="en-US"/>
              </w:rPr>
              <w:t xml:space="preserve">in the Central European </w:t>
            </w:r>
            <w:r w:rsidR="00257B7C">
              <w:rPr>
                <w:rFonts w:cs="Times New Roman"/>
                <w:b/>
                <w:bCs/>
                <w:szCs w:val="24"/>
                <w:lang w:val="en-US"/>
              </w:rPr>
              <w:t>Geography</w:t>
            </w:r>
          </w:p>
          <w:p w14:paraId="2218136B" w14:textId="77777777" w:rsidR="00AC272A" w:rsidRPr="00D75893" w:rsidRDefault="00D75893" w:rsidP="00D75893">
            <w:pPr>
              <w:pStyle w:val="ListeParagraf"/>
              <w:numPr>
                <w:ilvl w:val="0"/>
                <w:numId w:val="16"/>
              </w:numPr>
              <w:spacing w:line="276" w:lineRule="auto"/>
              <w:rPr>
                <w:rFonts w:cs="Times New Roman"/>
                <w:b/>
                <w:bCs/>
                <w:szCs w:val="24"/>
                <w:lang w:val="en-US"/>
              </w:rPr>
            </w:pPr>
            <w:r w:rsidRPr="00D75893">
              <w:rPr>
                <w:rFonts w:cs="Times New Roman"/>
                <w:szCs w:val="24"/>
                <w:lang w:val="en-US"/>
              </w:rPr>
              <w:t xml:space="preserve">Lonnie Johnson, </w:t>
            </w:r>
            <w:r w:rsidRPr="00D75893">
              <w:rPr>
                <w:rFonts w:cs="Times New Roman"/>
                <w:i/>
                <w:iCs/>
                <w:szCs w:val="24"/>
                <w:lang w:val="en-US"/>
              </w:rPr>
              <w:t>Central Europe</w:t>
            </w:r>
            <w:r w:rsidRPr="00D75893">
              <w:rPr>
                <w:rFonts w:cs="Times New Roman"/>
                <w:szCs w:val="24"/>
                <w:lang w:val="en-US"/>
              </w:rPr>
              <w:t xml:space="preserve">, </w:t>
            </w:r>
            <w:r>
              <w:rPr>
                <w:rFonts w:cs="Times New Roman"/>
                <w:szCs w:val="24"/>
                <w:lang w:val="en-US"/>
              </w:rPr>
              <w:t xml:space="preserve">130-143. </w:t>
            </w:r>
          </w:p>
          <w:p w14:paraId="24E060DE" w14:textId="77777777" w:rsidR="00883345" w:rsidRPr="00883345" w:rsidRDefault="00883345" w:rsidP="00D75893">
            <w:pPr>
              <w:pStyle w:val="ListeParagraf"/>
              <w:numPr>
                <w:ilvl w:val="0"/>
                <w:numId w:val="16"/>
              </w:numPr>
              <w:spacing w:line="276" w:lineRule="auto"/>
              <w:rPr>
                <w:rFonts w:cs="Times New Roman"/>
                <w:szCs w:val="24"/>
                <w:lang w:val="en-US"/>
              </w:rPr>
            </w:pPr>
            <w:r w:rsidRPr="00883345">
              <w:rPr>
                <w:rFonts w:cs="Times New Roman"/>
                <w:szCs w:val="24"/>
                <w:lang w:val="en-US"/>
              </w:rPr>
              <w:t xml:space="preserve">Armin Owzar, “Liberty in Times of Occupation: The Napoleonic Era in German Central Europe” in </w:t>
            </w:r>
            <w:r w:rsidRPr="00883345">
              <w:rPr>
                <w:rFonts w:cs="Times New Roman"/>
                <w:i/>
                <w:iCs/>
                <w:szCs w:val="24"/>
                <w:lang w:val="en-US"/>
              </w:rPr>
              <w:t>Napoleon’s Empire European Politics in Global Perspective</w:t>
            </w:r>
            <w:r w:rsidRPr="00883345">
              <w:rPr>
                <w:rFonts w:cs="Times New Roman"/>
                <w:szCs w:val="24"/>
                <w:lang w:val="en-US"/>
              </w:rPr>
              <w:t xml:space="preserve">, pp. 67-83. </w:t>
            </w:r>
          </w:p>
          <w:p w14:paraId="5B3B2EBA" w14:textId="77777777" w:rsidR="00D75893" w:rsidRDefault="00883345" w:rsidP="00D75893">
            <w:pPr>
              <w:pStyle w:val="ListeParagraf"/>
              <w:numPr>
                <w:ilvl w:val="0"/>
                <w:numId w:val="16"/>
              </w:numPr>
              <w:spacing w:line="276" w:lineRule="auto"/>
              <w:rPr>
                <w:rFonts w:cs="Times New Roman"/>
                <w:b/>
                <w:bCs/>
                <w:szCs w:val="24"/>
                <w:lang w:val="en-US"/>
              </w:rPr>
            </w:pPr>
            <w:r w:rsidRPr="00883345">
              <w:rPr>
                <w:rFonts w:cs="Times New Roman"/>
                <w:szCs w:val="24"/>
                <w:lang w:val="en-US"/>
              </w:rPr>
              <w:t>Virginia Aksan, “Locating the Ottomans in Napoleon’s World</w:t>
            </w:r>
            <w:r>
              <w:rPr>
                <w:rFonts w:cs="Times New Roman"/>
                <w:szCs w:val="24"/>
                <w:lang w:val="en-US"/>
              </w:rPr>
              <w:t xml:space="preserve">” </w:t>
            </w:r>
            <w:r w:rsidRPr="00883345">
              <w:rPr>
                <w:rFonts w:cs="Times New Roman"/>
                <w:i/>
                <w:iCs/>
                <w:szCs w:val="24"/>
                <w:lang w:val="en-US"/>
              </w:rPr>
              <w:t>Napoleon’s Empire European Politics in Global Perspective</w:t>
            </w:r>
            <w:r w:rsidRPr="00883345">
              <w:rPr>
                <w:rFonts w:cs="Times New Roman"/>
                <w:szCs w:val="24"/>
                <w:lang w:val="en-US"/>
              </w:rPr>
              <w:t>, pp. 277-290.</w:t>
            </w:r>
            <w:r>
              <w:rPr>
                <w:rFonts w:cs="Times New Roman"/>
                <w:b/>
                <w:bCs/>
                <w:szCs w:val="24"/>
                <w:lang w:val="en-US"/>
              </w:rPr>
              <w:t xml:space="preserve">  </w:t>
            </w:r>
          </w:p>
          <w:p w14:paraId="2A397901" w14:textId="13CB482A" w:rsidR="00FC1E7D" w:rsidRPr="00FC1E7D" w:rsidRDefault="00FC1E7D" w:rsidP="00FC1E7D">
            <w:pPr>
              <w:spacing w:line="276" w:lineRule="auto"/>
              <w:rPr>
                <w:rFonts w:cs="Times New Roman"/>
                <w:b/>
                <w:bCs/>
                <w:szCs w:val="24"/>
                <w:lang w:val="en-US"/>
              </w:rPr>
            </w:pPr>
          </w:p>
        </w:tc>
      </w:tr>
      <w:tr w:rsidR="00446B26" w:rsidRPr="00D67230" w14:paraId="25422B7B" w14:textId="77777777" w:rsidTr="00AE525E">
        <w:tc>
          <w:tcPr>
            <w:tcW w:w="9062" w:type="dxa"/>
          </w:tcPr>
          <w:p w14:paraId="113E7CB0" w14:textId="12A09FD7" w:rsidR="00ED0D54" w:rsidRPr="00F74D31" w:rsidRDefault="00446B26" w:rsidP="00F74D31">
            <w:pPr>
              <w:spacing w:after="160" w:line="276" w:lineRule="auto"/>
              <w:rPr>
                <w:rFonts w:cs="Times New Roman"/>
                <w:b/>
                <w:bCs/>
                <w:szCs w:val="24"/>
                <w:lang w:val="en-US"/>
              </w:rPr>
            </w:pPr>
            <w:r w:rsidRPr="00D67230">
              <w:rPr>
                <w:rFonts w:cs="Times New Roman"/>
                <w:b/>
                <w:bCs/>
                <w:szCs w:val="24"/>
                <w:lang w:val="en-US"/>
              </w:rPr>
              <w:t>Week 14:</w:t>
            </w:r>
            <w:r w:rsidR="00E07043">
              <w:rPr>
                <w:rFonts w:cs="Times New Roman"/>
                <w:szCs w:val="24"/>
                <w:lang w:val="en-US"/>
              </w:rPr>
              <w:t xml:space="preserve"> </w:t>
            </w:r>
            <w:r w:rsidR="00E07043">
              <w:rPr>
                <w:rFonts w:cs="Times New Roman"/>
                <w:szCs w:val="24"/>
                <w:lang w:val="en-US"/>
              </w:rPr>
              <w:t>Presentation of Term Papers.</w:t>
            </w:r>
          </w:p>
        </w:tc>
      </w:tr>
      <w:tr w:rsidR="00F22C23" w:rsidRPr="00D67230" w14:paraId="6D855622" w14:textId="77777777" w:rsidTr="00AE525E">
        <w:tc>
          <w:tcPr>
            <w:tcW w:w="9062" w:type="dxa"/>
          </w:tcPr>
          <w:p w14:paraId="7B00ECB2" w14:textId="7E689E2E" w:rsidR="00F74D31" w:rsidRPr="00651CB0" w:rsidRDefault="00F22C23" w:rsidP="00D67230">
            <w:pPr>
              <w:spacing w:line="276" w:lineRule="auto"/>
              <w:rPr>
                <w:rFonts w:cs="Times New Roman"/>
                <w:szCs w:val="24"/>
                <w:lang w:val="en-US"/>
              </w:rPr>
            </w:pPr>
            <w:r>
              <w:rPr>
                <w:rFonts w:cs="Times New Roman"/>
                <w:b/>
                <w:bCs/>
                <w:szCs w:val="24"/>
                <w:lang w:val="en-US"/>
              </w:rPr>
              <w:t>Week 15</w:t>
            </w:r>
            <w:r w:rsidR="00E07043">
              <w:rPr>
                <w:rFonts w:cs="Times New Roman"/>
                <w:b/>
                <w:bCs/>
                <w:szCs w:val="24"/>
                <w:lang w:val="en-US"/>
              </w:rPr>
              <w:t>:</w:t>
            </w:r>
            <w:r>
              <w:rPr>
                <w:rFonts w:cs="Times New Roman"/>
                <w:b/>
                <w:bCs/>
                <w:szCs w:val="24"/>
                <w:lang w:val="en-US"/>
              </w:rPr>
              <w:t xml:space="preserve"> </w:t>
            </w:r>
            <w:r w:rsidR="00590031">
              <w:rPr>
                <w:rFonts w:cs="Times New Roman"/>
                <w:szCs w:val="24"/>
                <w:lang w:val="en-US"/>
              </w:rPr>
              <w:t xml:space="preserve">Presentation of Term Papers. </w:t>
            </w:r>
          </w:p>
        </w:tc>
      </w:tr>
      <w:tr w:rsidR="00F22C23" w:rsidRPr="00D67230" w14:paraId="3866E1A1" w14:textId="77777777" w:rsidTr="00AE525E">
        <w:tc>
          <w:tcPr>
            <w:tcW w:w="9062" w:type="dxa"/>
          </w:tcPr>
          <w:p w14:paraId="6412983A" w14:textId="1B7F39DF" w:rsidR="00F22C23" w:rsidRDefault="00F22C23" w:rsidP="00D67230">
            <w:pPr>
              <w:spacing w:line="276" w:lineRule="auto"/>
              <w:rPr>
                <w:rFonts w:cs="Times New Roman"/>
                <w:b/>
                <w:bCs/>
                <w:szCs w:val="24"/>
                <w:lang w:val="en-US"/>
              </w:rPr>
            </w:pPr>
            <w:r>
              <w:rPr>
                <w:rFonts w:cs="Times New Roman"/>
                <w:b/>
                <w:bCs/>
                <w:szCs w:val="24"/>
                <w:lang w:val="en-US"/>
              </w:rPr>
              <w:t xml:space="preserve">Week </w:t>
            </w:r>
            <w:r w:rsidR="00FC1E7D">
              <w:rPr>
                <w:rFonts w:cs="Times New Roman"/>
                <w:b/>
                <w:bCs/>
                <w:szCs w:val="24"/>
                <w:lang w:val="en-US"/>
              </w:rPr>
              <w:t>16:</w:t>
            </w:r>
            <w:r>
              <w:rPr>
                <w:rFonts w:cs="Times New Roman"/>
                <w:b/>
                <w:bCs/>
                <w:szCs w:val="24"/>
                <w:lang w:val="en-US"/>
              </w:rPr>
              <w:t xml:space="preserve"> 14 January </w:t>
            </w:r>
            <w:r w:rsidR="004343A8">
              <w:rPr>
                <w:rFonts w:cs="Times New Roman"/>
                <w:b/>
                <w:bCs/>
                <w:szCs w:val="24"/>
                <w:lang w:val="en-US"/>
              </w:rPr>
              <w:t>– Review of the Course</w:t>
            </w:r>
            <w:r w:rsidR="00257B7C">
              <w:rPr>
                <w:rFonts w:cs="Times New Roman"/>
                <w:b/>
                <w:bCs/>
                <w:szCs w:val="24"/>
                <w:lang w:val="en-US"/>
              </w:rPr>
              <w:t xml:space="preserve"> and the Submission/</w:t>
            </w:r>
            <w:r w:rsidR="00590031">
              <w:rPr>
                <w:rFonts w:cs="Times New Roman"/>
                <w:b/>
                <w:bCs/>
                <w:szCs w:val="24"/>
                <w:lang w:val="en-US"/>
              </w:rPr>
              <w:t>Presentation</w:t>
            </w:r>
            <w:r w:rsidR="00257B7C">
              <w:rPr>
                <w:rFonts w:cs="Times New Roman"/>
                <w:b/>
                <w:bCs/>
                <w:szCs w:val="24"/>
                <w:lang w:val="en-US"/>
              </w:rPr>
              <w:t xml:space="preserve"> of the Term Papers</w:t>
            </w:r>
          </w:p>
        </w:tc>
      </w:tr>
    </w:tbl>
    <w:p w14:paraId="0D8D56EB" w14:textId="77777777" w:rsidR="00F964D4" w:rsidRPr="00D67230" w:rsidRDefault="00F964D4" w:rsidP="00D67230">
      <w:pPr>
        <w:spacing w:line="276" w:lineRule="auto"/>
        <w:rPr>
          <w:rFonts w:cs="Times New Roman"/>
          <w:szCs w:val="24"/>
        </w:rPr>
      </w:pPr>
    </w:p>
    <w:sectPr w:rsidR="00F964D4" w:rsidRPr="00D6723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1B49" w14:textId="77777777" w:rsidR="00BE712D" w:rsidRDefault="00BE712D" w:rsidP="00446B26">
      <w:pPr>
        <w:spacing w:after="0" w:line="240" w:lineRule="auto"/>
      </w:pPr>
      <w:r>
        <w:separator/>
      </w:r>
    </w:p>
  </w:endnote>
  <w:endnote w:type="continuationSeparator" w:id="0">
    <w:p w14:paraId="14F943DE" w14:textId="77777777" w:rsidR="00BE712D" w:rsidRDefault="00BE712D" w:rsidP="0044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829772"/>
      <w:docPartObj>
        <w:docPartGallery w:val="Page Numbers (Bottom of Page)"/>
        <w:docPartUnique/>
      </w:docPartObj>
    </w:sdtPr>
    <w:sdtContent>
      <w:p w14:paraId="435C420A" w14:textId="77777777" w:rsidR="001534D0" w:rsidRDefault="00160C72">
        <w:pPr>
          <w:pStyle w:val="AltBilgi"/>
        </w:pPr>
        <w:r>
          <w:rPr>
            <w:noProof/>
          </w:rPr>
          <mc:AlternateContent>
            <mc:Choice Requires="wpg">
              <w:drawing>
                <wp:anchor distT="0" distB="0" distL="114300" distR="114300" simplePos="0" relativeHeight="251660288" behindDoc="0" locked="0" layoutInCell="1" allowOverlap="1" wp14:anchorId="7000B5FE" wp14:editId="6652CE7A">
                  <wp:simplePos x="0" y="0"/>
                  <wp:positionH relativeFrom="page">
                    <wp:align>center</wp:align>
                  </wp:positionH>
                  <wp:positionV relativeFrom="bottomMargin">
                    <wp:align>center</wp:align>
                  </wp:positionV>
                  <wp:extent cx="7753350" cy="190500"/>
                  <wp:effectExtent l="9525" t="9525" r="9525" b="0"/>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4"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1B449" w14:textId="77777777" w:rsidR="001534D0" w:rsidRDefault="00160C72">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a:off x="-8" y="14978"/>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000B5FE" id="Grup 3" o:spid="_x0000_s1027" style="position:absolute;left:0;text-align:left;margin-left:0;margin-top:0;width:610.5pt;height:15pt;z-index:251660288;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">
                  <v:shapetype id="_x0000_t202" coordsize="21600,21600" o:spt="202" path="m,l,21600r21600,l21600,xe">
                    <v:stroke joinstyle="miter"/>
                    <v:path gradientshapeok="t" o:connecttype="rect"/>
                  </v:shapetype>
                  <v:shape id="Text Box 25" o:spid="_x0000_s1028"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881B449" w14:textId="77777777" w:rsidR="001534D0" w:rsidRDefault="00160C72">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9"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588C8" w14:textId="77777777" w:rsidR="00BE712D" w:rsidRDefault="00BE712D" w:rsidP="00446B26">
      <w:pPr>
        <w:spacing w:after="0" w:line="240" w:lineRule="auto"/>
      </w:pPr>
      <w:r>
        <w:separator/>
      </w:r>
    </w:p>
  </w:footnote>
  <w:footnote w:type="continuationSeparator" w:id="0">
    <w:p w14:paraId="37C1BE2C" w14:textId="77777777" w:rsidR="00BE712D" w:rsidRDefault="00BE712D" w:rsidP="00446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63425652"/>
  <w:p w14:paraId="542DCB59" w14:textId="0FB3B5D6" w:rsidR="001534D0" w:rsidRPr="00C96720" w:rsidRDefault="00160C72" w:rsidP="00611D07">
    <w:pPr>
      <w:spacing w:line="240" w:lineRule="auto"/>
      <w:jc w:val="center"/>
      <w:rPr>
        <w:b/>
        <w:bCs/>
        <w:szCs w:val="24"/>
        <w:lang w:val="en-US"/>
      </w:rPr>
    </w:pPr>
    <w:r w:rsidRPr="00C96720">
      <w:rPr>
        <w:b/>
        <w:bCs/>
        <w:noProof/>
        <w:szCs w:val="24"/>
        <w:lang w:val="en-US"/>
      </w:rPr>
      <mc:AlternateContent>
        <mc:Choice Requires="wps">
          <w:drawing>
            <wp:anchor distT="45720" distB="45720" distL="114300" distR="114300" simplePos="0" relativeHeight="251659264" behindDoc="0" locked="0" layoutInCell="1" allowOverlap="1" wp14:anchorId="4FA68FC4" wp14:editId="05D1EC23">
              <wp:simplePos x="0" y="0"/>
              <wp:positionH relativeFrom="column">
                <wp:posOffset>5162550</wp:posOffset>
              </wp:positionH>
              <wp:positionV relativeFrom="paragraph">
                <wp:posOffset>19050</wp:posOffset>
              </wp:positionV>
              <wp:extent cx="914400" cy="762635"/>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62635"/>
                      </a:xfrm>
                      <a:prstGeom prst="rect">
                        <a:avLst/>
                      </a:prstGeom>
                      <a:solidFill>
                        <a:srgbClr val="FFFFFF"/>
                      </a:solidFill>
                      <a:ln w="9525">
                        <a:noFill/>
                        <a:miter lim="800000"/>
                        <a:headEnd/>
                        <a:tailEnd/>
                      </a:ln>
                    </wps:spPr>
                    <wps:txbx>
                      <w:txbxContent>
                        <w:p w14:paraId="138DC9DC" w14:textId="77777777" w:rsidR="001534D0" w:rsidRDefault="00160C72">
                          <w:r>
                            <w:rPr>
                              <w:noProof/>
                            </w:rPr>
                            <w:drawing>
                              <wp:inline distT="0" distB="0" distL="0" distR="0" wp14:anchorId="412BE676" wp14:editId="4C35015A">
                                <wp:extent cx="698500" cy="689299"/>
                                <wp:effectExtent l="0" t="0" r="6350"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561" cy="6933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A68FC4" id="_x0000_t202" coordsize="21600,21600" o:spt="202" path="m,l,21600r21600,l21600,xe">
              <v:stroke joinstyle="miter"/>
              <v:path gradientshapeok="t" o:connecttype="rect"/>
            </v:shapetype>
            <v:shape id="Metin Kutusu 2" o:spid="_x0000_s1026" type="#_x0000_t202" style="position:absolute;left:0;text-align:left;margin-left:406.5pt;margin-top:1.5pt;width:1in;height:60.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" stroked="f">
              <v:textbox>
                <w:txbxContent>
                  <w:p w14:paraId="138DC9DC" w14:textId="77777777" w:rsidR="001534D0" w:rsidRDefault="00160C72">
                    <w:r>
                      <w:rPr>
                        <w:noProof/>
                      </w:rPr>
                      <w:drawing>
                        <wp:inline distT="0" distB="0" distL="0" distR="0" wp14:anchorId="412BE676" wp14:editId="4C35015A">
                          <wp:extent cx="698500" cy="689299"/>
                          <wp:effectExtent l="0" t="0" r="6350"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561" cy="693307"/>
                                  </a:xfrm>
                                  <a:prstGeom prst="rect">
                                    <a:avLst/>
                                  </a:prstGeom>
                                  <a:noFill/>
                                  <a:ln>
                                    <a:noFill/>
                                  </a:ln>
                                </pic:spPr>
                              </pic:pic>
                            </a:graphicData>
                          </a:graphic>
                        </wp:inline>
                      </w:drawing>
                    </w:r>
                  </w:p>
                </w:txbxContent>
              </v:textbox>
              <w10:wrap type="square"/>
            </v:shape>
          </w:pict>
        </mc:Fallback>
      </mc:AlternateContent>
    </w:r>
    <w:r w:rsidRPr="00C96720">
      <w:rPr>
        <w:b/>
        <w:bCs/>
        <w:szCs w:val="24"/>
        <w:lang w:val="en-US"/>
      </w:rPr>
      <w:t xml:space="preserve">HIST </w:t>
    </w:r>
    <w:r w:rsidR="00A3700D">
      <w:rPr>
        <w:b/>
        <w:bCs/>
        <w:szCs w:val="24"/>
        <w:lang w:val="en-US"/>
      </w:rPr>
      <w:t>337</w:t>
    </w:r>
  </w:p>
  <w:p w14:paraId="64322072" w14:textId="77777777" w:rsidR="00446B26" w:rsidRDefault="00446B26" w:rsidP="00611D07">
    <w:pPr>
      <w:spacing w:line="240" w:lineRule="auto"/>
      <w:jc w:val="center"/>
      <w:rPr>
        <w:b/>
        <w:bCs/>
        <w:szCs w:val="24"/>
        <w:lang w:val="en-US"/>
      </w:rPr>
    </w:pPr>
    <w:r w:rsidRPr="00446B26">
      <w:rPr>
        <w:b/>
        <w:bCs/>
        <w:szCs w:val="24"/>
        <w:lang w:val="en-US"/>
      </w:rPr>
      <w:t>History of the Ottoman Empire and Central European Relations</w:t>
    </w:r>
  </w:p>
  <w:p w14:paraId="315C6A3D" w14:textId="14B5B7A3" w:rsidR="001534D0" w:rsidRPr="00C96720" w:rsidRDefault="00160C72" w:rsidP="00611D07">
    <w:pPr>
      <w:spacing w:line="240" w:lineRule="auto"/>
      <w:jc w:val="center"/>
      <w:rPr>
        <w:b/>
        <w:bCs/>
        <w:szCs w:val="24"/>
        <w:lang w:val="en-US"/>
      </w:rPr>
    </w:pPr>
    <w:r>
      <w:rPr>
        <w:b/>
        <w:bCs/>
        <w:szCs w:val="24"/>
        <w:lang w:val="en-US"/>
      </w:rPr>
      <w:t>SYLLABUS</w:t>
    </w:r>
    <w:bookmarkEnd w:id="1"/>
    <w:r>
      <w:rPr>
        <w:b/>
        <w:bCs/>
        <w:szCs w:val="24"/>
        <w:lang w:val="en-US"/>
      </w:rPr>
      <w:t xml:space="preserve"> / Fall 202</w:t>
    </w:r>
    <w:r w:rsidR="00E07043">
      <w:rPr>
        <w:b/>
        <w:bCs/>
        <w:szCs w:val="24"/>
        <w:lang w:val="en-U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56AA"/>
    <w:multiLevelType w:val="hybridMultilevel"/>
    <w:tmpl w:val="B3240FB8"/>
    <w:lvl w:ilvl="0" w:tplc="429EF328">
      <w:start w:val="1"/>
      <w:numFmt w:val="decimal"/>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8710C5"/>
    <w:multiLevelType w:val="hybridMultilevel"/>
    <w:tmpl w:val="C1A09770"/>
    <w:lvl w:ilvl="0" w:tplc="AFE8D556">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0A5F15"/>
    <w:multiLevelType w:val="hybridMultilevel"/>
    <w:tmpl w:val="9538181C"/>
    <w:lvl w:ilvl="0" w:tplc="8D06C2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C64287"/>
    <w:multiLevelType w:val="hybridMultilevel"/>
    <w:tmpl w:val="6DF259E6"/>
    <w:lvl w:ilvl="0" w:tplc="4B440788">
      <w:start w:val="1"/>
      <w:numFmt w:val="decimal"/>
      <w:lvlText w:val="%1."/>
      <w:lvlJc w:val="left"/>
      <w:pPr>
        <w:ind w:left="720" w:hanging="360"/>
      </w:pPr>
      <w:rPr>
        <w:i w:val="0"/>
        <w:i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DA5125"/>
    <w:multiLevelType w:val="multilevel"/>
    <w:tmpl w:val="7D86F14C"/>
    <w:lvl w:ilvl="0">
      <w:start w:val="49"/>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5A7D31"/>
    <w:multiLevelType w:val="hybridMultilevel"/>
    <w:tmpl w:val="C6A65AA6"/>
    <w:lvl w:ilvl="0" w:tplc="5296CD18">
      <w:start w:val="49"/>
      <w:numFmt w:val="bullet"/>
      <w:lvlText w:val=""/>
      <w:lvlJc w:val="left"/>
      <w:pPr>
        <w:ind w:left="720" w:hanging="360"/>
      </w:pPr>
      <w:rPr>
        <w:rFonts w:ascii="Symbol" w:eastAsiaTheme="minorHAnsi" w:hAnsi="Symbol"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B719A9"/>
    <w:multiLevelType w:val="hybridMultilevel"/>
    <w:tmpl w:val="D4CAC788"/>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797305"/>
    <w:multiLevelType w:val="hybridMultilevel"/>
    <w:tmpl w:val="7298C602"/>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7A46E31"/>
    <w:multiLevelType w:val="hybridMultilevel"/>
    <w:tmpl w:val="13C23C80"/>
    <w:lvl w:ilvl="0" w:tplc="76369A0A">
      <w:start w:val="1"/>
      <w:numFmt w:val="decimal"/>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D235637"/>
    <w:multiLevelType w:val="hybridMultilevel"/>
    <w:tmpl w:val="21D09AD6"/>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02C4E77"/>
    <w:multiLevelType w:val="hybridMultilevel"/>
    <w:tmpl w:val="9E163B80"/>
    <w:lvl w:ilvl="0" w:tplc="81F409B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7AD1E08"/>
    <w:multiLevelType w:val="hybridMultilevel"/>
    <w:tmpl w:val="3A5C54CC"/>
    <w:lvl w:ilvl="0" w:tplc="2932ADC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F7C4611"/>
    <w:multiLevelType w:val="hybridMultilevel"/>
    <w:tmpl w:val="9E1AD0DC"/>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1965C87"/>
    <w:multiLevelType w:val="hybridMultilevel"/>
    <w:tmpl w:val="D61ED96A"/>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3BC48D9"/>
    <w:multiLevelType w:val="hybridMultilevel"/>
    <w:tmpl w:val="012A1C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C4B0B50"/>
    <w:multiLevelType w:val="hybridMultilevel"/>
    <w:tmpl w:val="06FAFB14"/>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D8A6617"/>
    <w:multiLevelType w:val="hybridMultilevel"/>
    <w:tmpl w:val="9C2EFA84"/>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E2E7FA3"/>
    <w:multiLevelType w:val="hybridMultilevel"/>
    <w:tmpl w:val="E0280B2E"/>
    <w:lvl w:ilvl="0" w:tplc="041F000F">
      <w:start w:val="1"/>
      <w:numFmt w:val="decimal"/>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16cid:durableId="810055873">
    <w:abstractNumId w:val="10"/>
  </w:num>
  <w:num w:numId="2" w16cid:durableId="310989588">
    <w:abstractNumId w:val="5"/>
  </w:num>
  <w:num w:numId="3" w16cid:durableId="440608778">
    <w:abstractNumId w:val="4"/>
  </w:num>
  <w:num w:numId="4" w16cid:durableId="773793924">
    <w:abstractNumId w:val="3"/>
  </w:num>
  <w:num w:numId="5" w16cid:durableId="1055157716">
    <w:abstractNumId w:val="14"/>
  </w:num>
  <w:num w:numId="6" w16cid:durableId="998996902">
    <w:abstractNumId w:val="7"/>
  </w:num>
  <w:num w:numId="7" w16cid:durableId="171726523">
    <w:abstractNumId w:val="16"/>
  </w:num>
  <w:num w:numId="8" w16cid:durableId="207424838">
    <w:abstractNumId w:val="12"/>
  </w:num>
  <w:num w:numId="9" w16cid:durableId="686293969">
    <w:abstractNumId w:val="13"/>
  </w:num>
  <w:num w:numId="10" w16cid:durableId="745955356">
    <w:abstractNumId w:val="6"/>
  </w:num>
  <w:num w:numId="11" w16cid:durableId="1019740827">
    <w:abstractNumId w:val="15"/>
  </w:num>
  <w:num w:numId="12" w16cid:durableId="817038399">
    <w:abstractNumId w:val="9"/>
  </w:num>
  <w:num w:numId="13" w16cid:durableId="1685277643">
    <w:abstractNumId w:val="17"/>
  </w:num>
  <w:num w:numId="14" w16cid:durableId="1657296290">
    <w:abstractNumId w:val="8"/>
  </w:num>
  <w:num w:numId="15" w16cid:durableId="988902043">
    <w:abstractNumId w:val="11"/>
  </w:num>
  <w:num w:numId="16" w16cid:durableId="1051540877">
    <w:abstractNumId w:val="0"/>
  </w:num>
  <w:num w:numId="17" w16cid:durableId="1154951156">
    <w:abstractNumId w:val="2"/>
  </w:num>
  <w:num w:numId="18" w16cid:durableId="1291548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D2"/>
    <w:rsid w:val="00003089"/>
    <w:rsid w:val="0005077A"/>
    <w:rsid w:val="00060FB3"/>
    <w:rsid w:val="00074B89"/>
    <w:rsid w:val="00075718"/>
    <w:rsid w:val="001534D0"/>
    <w:rsid w:val="00160C72"/>
    <w:rsid w:val="001B4C8B"/>
    <w:rsid w:val="002023B6"/>
    <w:rsid w:val="00257B7C"/>
    <w:rsid w:val="00270DA2"/>
    <w:rsid w:val="0027444A"/>
    <w:rsid w:val="002C705C"/>
    <w:rsid w:val="002C70C4"/>
    <w:rsid w:val="002D5C3C"/>
    <w:rsid w:val="002F022F"/>
    <w:rsid w:val="00306C8B"/>
    <w:rsid w:val="003244BC"/>
    <w:rsid w:val="0036318F"/>
    <w:rsid w:val="003663DD"/>
    <w:rsid w:val="0037533A"/>
    <w:rsid w:val="00383B6D"/>
    <w:rsid w:val="003952FB"/>
    <w:rsid w:val="003E0FAB"/>
    <w:rsid w:val="00406487"/>
    <w:rsid w:val="0042565C"/>
    <w:rsid w:val="004343A8"/>
    <w:rsid w:val="00445BC5"/>
    <w:rsid w:val="00446B26"/>
    <w:rsid w:val="0046111E"/>
    <w:rsid w:val="0047006A"/>
    <w:rsid w:val="0048707B"/>
    <w:rsid w:val="004C0D09"/>
    <w:rsid w:val="004C3FD2"/>
    <w:rsid w:val="004F6100"/>
    <w:rsid w:val="00507145"/>
    <w:rsid w:val="00542B5F"/>
    <w:rsid w:val="00556D51"/>
    <w:rsid w:val="00560690"/>
    <w:rsid w:val="00580FB6"/>
    <w:rsid w:val="00590031"/>
    <w:rsid w:val="005935C0"/>
    <w:rsid w:val="005D5FEC"/>
    <w:rsid w:val="005D7599"/>
    <w:rsid w:val="005E74EE"/>
    <w:rsid w:val="005F5662"/>
    <w:rsid w:val="00611D07"/>
    <w:rsid w:val="00620923"/>
    <w:rsid w:val="006241BA"/>
    <w:rsid w:val="00650F41"/>
    <w:rsid w:val="00651CB0"/>
    <w:rsid w:val="006F4C44"/>
    <w:rsid w:val="00762A16"/>
    <w:rsid w:val="00791108"/>
    <w:rsid w:val="007C0BAF"/>
    <w:rsid w:val="007C22A1"/>
    <w:rsid w:val="007E07B0"/>
    <w:rsid w:val="00802FBC"/>
    <w:rsid w:val="00807E32"/>
    <w:rsid w:val="00883345"/>
    <w:rsid w:val="008B143E"/>
    <w:rsid w:val="00940691"/>
    <w:rsid w:val="00971F73"/>
    <w:rsid w:val="009A478C"/>
    <w:rsid w:val="009E1D1C"/>
    <w:rsid w:val="009F42BB"/>
    <w:rsid w:val="00A3700D"/>
    <w:rsid w:val="00A44E71"/>
    <w:rsid w:val="00A64480"/>
    <w:rsid w:val="00AA6687"/>
    <w:rsid w:val="00AC272A"/>
    <w:rsid w:val="00AC3B4F"/>
    <w:rsid w:val="00AC3C67"/>
    <w:rsid w:val="00AC53A6"/>
    <w:rsid w:val="00AC6DA1"/>
    <w:rsid w:val="00AE115C"/>
    <w:rsid w:val="00AF617B"/>
    <w:rsid w:val="00B50687"/>
    <w:rsid w:val="00B648E7"/>
    <w:rsid w:val="00B701A4"/>
    <w:rsid w:val="00B72F4B"/>
    <w:rsid w:val="00BA14F9"/>
    <w:rsid w:val="00BA6DED"/>
    <w:rsid w:val="00BE712D"/>
    <w:rsid w:val="00C24B64"/>
    <w:rsid w:val="00C57A57"/>
    <w:rsid w:val="00C62EFC"/>
    <w:rsid w:val="00C833A6"/>
    <w:rsid w:val="00C94D88"/>
    <w:rsid w:val="00D1012F"/>
    <w:rsid w:val="00D20C60"/>
    <w:rsid w:val="00D67230"/>
    <w:rsid w:val="00D74D03"/>
    <w:rsid w:val="00D75893"/>
    <w:rsid w:val="00DB63BC"/>
    <w:rsid w:val="00E06B25"/>
    <w:rsid w:val="00E07043"/>
    <w:rsid w:val="00E1561F"/>
    <w:rsid w:val="00E72E16"/>
    <w:rsid w:val="00E73031"/>
    <w:rsid w:val="00ED0D54"/>
    <w:rsid w:val="00ED28FF"/>
    <w:rsid w:val="00F02AA8"/>
    <w:rsid w:val="00F11E07"/>
    <w:rsid w:val="00F16B52"/>
    <w:rsid w:val="00F22C23"/>
    <w:rsid w:val="00F56065"/>
    <w:rsid w:val="00F74D31"/>
    <w:rsid w:val="00F835D5"/>
    <w:rsid w:val="00F964D4"/>
    <w:rsid w:val="00FC1E7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2215D"/>
  <w15:chartTrackingRefBased/>
  <w15:docId w15:val="{42580926-D6C1-4CFD-A4BC-2ADF954F7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05C"/>
    <w:pPr>
      <w:spacing w:line="360" w:lineRule="auto"/>
      <w:jc w:val="both"/>
    </w:pPr>
    <w:rPr>
      <w:rFonts w:ascii="Times New Roman" w:hAnsi="Times New Roman"/>
      <w:sz w:val="24"/>
    </w:rPr>
  </w:style>
  <w:style w:type="paragraph" w:styleId="Balk1">
    <w:name w:val="heading 1"/>
    <w:basedOn w:val="Normal"/>
    <w:next w:val="Normal"/>
    <w:link w:val="Balk1Char"/>
    <w:uiPriority w:val="9"/>
    <w:qFormat/>
    <w:rsid w:val="006241BA"/>
    <w:pPr>
      <w:keepNext/>
      <w:keepLines/>
      <w:spacing w:before="240" w:after="0" w:line="480" w:lineRule="auto"/>
      <w:jc w:val="center"/>
      <w:outlineLvl w:val="0"/>
    </w:pPr>
    <w:rPr>
      <w:rFonts w:eastAsiaTheme="majorEastAsia" w:cstheme="majorBidi"/>
      <w:b/>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241BA"/>
    <w:rPr>
      <w:rFonts w:ascii="Times New Roman" w:eastAsiaTheme="majorEastAsia" w:hAnsi="Times New Roman" w:cstheme="majorBidi"/>
      <w:b/>
      <w:sz w:val="32"/>
      <w:szCs w:val="32"/>
    </w:rPr>
  </w:style>
  <w:style w:type="paragraph" w:styleId="ListeParagraf">
    <w:name w:val="List Paragraph"/>
    <w:basedOn w:val="Normal"/>
    <w:uiPriority w:val="34"/>
    <w:qFormat/>
    <w:rsid w:val="00446B26"/>
    <w:pPr>
      <w:ind w:left="720"/>
      <w:contextualSpacing/>
    </w:pPr>
  </w:style>
  <w:style w:type="table" w:styleId="TabloKlavuzu">
    <w:name w:val="Table Grid"/>
    <w:basedOn w:val="NormalTablo"/>
    <w:uiPriority w:val="39"/>
    <w:rsid w:val="00446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446B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6B26"/>
    <w:rPr>
      <w:rFonts w:ascii="Times New Roman" w:hAnsi="Times New Roman"/>
      <w:sz w:val="24"/>
    </w:rPr>
  </w:style>
  <w:style w:type="character" w:styleId="Kpr">
    <w:name w:val="Hyperlink"/>
    <w:basedOn w:val="VarsaylanParagrafYazTipi"/>
    <w:uiPriority w:val="99"/>
    <w:unhideWhenUsed/>
    <w:rsid w:val="00446B26"/>
    <w:rPr>
      <w:color w:val="0563C1" w:themeColor="hyperlink"/>
      <w:u w:val="single"/>
    </w:rPr>
  </w:style>
  <w:style w:type="paragraph" w:styleId="stBilgi">
    <w:name w:val="header"/>
    <w:basedOn w:val="Normal"/>
    <w:link w:val="stBilgiChar"/>
    <w:uiPriority w:val="99"/>
    <w:unhideWhenUsed/>
    <w:rsid w:val="00446B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6B26"/>
    <w:rPr>
      <w:rFonts w:ascii="Times New Roman" w:hAnsi="Times New Roman"/>
      <w:sz w:val="24"/>
    </w:rPr>
  </w:style>
  <w:style w:type="character" w:styleId="zmlenmeyenBahsetme">
    <w:name w:val="Unresolved Mention"/>
    <w:basedOn w:val="VarsaylanParagrafYazTipi"/>
    <w:uiPriority w:val="99"/>
    <w:semiHidden/>
    <w:unhideWhenUsed/>
    <w:rsid w:val="002C7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854242">
      <w:bodyDiv w:val="1"/>
      <w:marLeft w:val="0"/>
      <w:marRight w:val="0"/>
      <w:marTop w:val="0"/>
      <w:marBottom w:val="0"/>
      <w:divBdr>
        <w:top w:val="none" w:sz="0" w:space="0" w:color="auto"/>
        <w:left w:val="none" w:sz="0" w:space="0" w:color="auto"/>
        <w:bottom w:val="none" w:sz="0" w:space="0" w:color="auto"/>
        <w:right w:val="none" w:sz="0" w:space="0" w:color="auto"/>
      </w:divBdr>
    </w:div>
    <w:div w:id="1193038091">
      <w:bodyDiv w:val="1"/>
      <w:marLeft w:val="0"/>
      <w:marRight w:val="0"/>
      <w:marTop w:val="0"/>
      <w:marBottom w:val="0"/>
      <w:divBdr>
        <w:top w:val="none" w:sz="0" w:space="0" w:color="auto"/>
        <w:left w:val="none" w:sz="0" w:space="0" w:color="auto"/>
        <w:bottom w:val="none" w:sz="0" w:space="0" w:color="auto"/>
        <w:right w:val="none" w:sz="0" w:space="0" w:color="auto"/>
      </w:divBdr>
      <w:divsChild>
        <w:div w:id="699432911">
          <w:marLeft w:val="0"/>
          <w:marRight w:val="0"/>
          <w:marTop w:val="0"/>
          <w:marBottom w:val="0"/>
          <w:divBdr>
            <w:top w:val="none" w:sz="0" w:space="0" w:color="auto"/>
            <w:left w:val="none" w:sz="0" w:space="0" w:color="auto"/>
            <w:bottom w:val="none" w:sz="0" w:space="0" w:color="auto"/>
            <w:right w:val="none" w:sz="0" w:space="0" w:color="auto"/>
          </w:divBdr>
          <w:divsChild>
            <w:div w:id="385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3255">
      <w:bodyDiv w:val="1"/>
      <w:marLeft w:val="0"/>
      <w:marRight w:val="0"/>
      <w:marTop w:val="0"/>
      <w:marBottom w:val="0"/>
      <w:divBdr>
        <w:top w:val="none" w:sz="0" w:space="0" w:color="auto"/>
        <w:left w:val="none" w:sz="0" w:space="0" w:color="auto"/>
        <w:bottom w:val="none" w:sz="0" w:space="0" w:color="auto"/>
        <w:right w:val="none" w:sz="0" w:space="0" w:color="auto"/>
      </w:divBdr>
      <w:divsChild>
        <w:div w:id="1187719526">
          <w:marLeft w:val="0"/>
          <w:marRight w:val="0"/>
          <w:marTop w:val="0"/>
          <w:marBottom w:val="0"/>
          <w:divBdr>
            <w:top w:val="none" w:sz="0" w:space="0" w:color="auto"/>
            <w:left w:val="none" w:sz="0" w:space="0" w:color="auto"/>
            <w:bottom w:val="none" w:sz="0" w:space="0" w:color="auto"/>
            <w:right w:val="none" w:sz="0" w:space="0" w:color="auto"/>
          </w:divBdr>
          <w:divsChild>
            <w:div w:id="126380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3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yakbulut@29mayis.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1735</Words>
  <Characters>11696</Characters>
  <Application>Microsoft Office Word</Application>
  <DocSecurity>0</DocSecurity>
  <Lines>158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akbulut</dc:creator>
  <cp:keywords/>
  <dc:description/>
  <cp:lastModifiedBy>Mehmet Yılmaz AKBULUT</cp:lastModifiedBy>
  <cp:revision>12</cp:revision>
  <cp:lastPrinted>2022-09-27T10:43:00Z</cp:lastPrinted>
  <dcterms:created xsi:type="dcterms:W3CDTF">2022-09-27T10:43:00Z</dcterms:created>
  <dcterms:modified xsi:type="dcterms:W3CDTF">2025-09-18T12:32:00Z</dcterms:modified>
</cp:coreProperties>
</file>