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0BD5" w14:textId="77777777" w:rsidR="00DC73D3" w:rsidRPr="00D254B1" w:rsidRDefault="00DC73D3" w:rsidP="00D15E6A">
      <w:pPr>
        <w:pBdr>
          <w:bottom w:val="single" w:sz="6" w:space="1" w:color="000000"/>
        </w:pBdr>
        <w:spacing w:line="276" w:lineRule="auto"/>
        <w:rPr>
          <w:lang w:val="en-US"/>
        </w:rPr>
      </w:pPr>
    </w:p>
    <w:p w14:paraId="0688B550" w14:textId="77777777" w:rsidR="00DC73D3" w:rsidRPr="00D254B1" w:rsidRDefault="00424385" w:rsidP="00D15E6A">
      <w:pPr>
        <w:spacing w:line="276" w:lineRule="auto"/>
        <w:jc w:val="center"/>
        <w:rPr>
          <w:lang w:val="en-US"/>
        </w:rPr>
      </w:pPr>
      <w:bookmarkStart w:id="0" w:name="_heading=h.gjdgxs" w:colFirst="0" w:colLast="0"/>
      <w:bookmarkEnd w:id="0"/>
      <w:r w:rsidRPr="00D254B1">
        <w:rPr>
          <w:lang w:val="en-US"/>
        </w:rPr>
        <w:t>İstanbul 29 Mayıs University, Department of History</w:t>
      </w:r>
    </w:p>
    <w:p w14:paraId="351FA49A" w14:textId="283C9231" w:rsidR="00DC73D3" w:rsidRPr="00D254B1" w:rsidRDefault="00424385" w:rsidP="00D15E6A">
      <w:pPr>
        <w:spacing w:line="276" w:lineRule="auto"/>
        <w:jc w:val="center"/>
        <w:rPr>
          <w:lang w:val="en-US"/>
        </w:rPr>
      </w:pPr>
      <w:r w:rsidRPr="00D254B1">
        <w:rPr>
          <w:lang w:val="en-US"/>
        </w:rPr>
        <w:t xml:space="preserve">Class Hours: </w:t>
      </w:r>
      <w:r w:rsidR="00600C02">
        <w:rPr>
          <w:lang w:val="en-US"/>
        </w:rPr>
        <w:t>Monday</w:t>
      </w:r>
      <w:r w:rsidR="00F248EA" w:rsidRPr="00D254B1">
        <w:rPr>
          <w:lang w:val="en-US"/>
        </w:rPr>
        <w:t xml:space="preserve"> 1</w:t>
      </w:r>
      <w:r w:rsidR="00D254B1" w:rsidRPr="00D254B1">
        <w:rPr>
          <w:lang w:val="en-US"/>
        </w:rPr>
        <w:t>0</w:t>
      </w:r>
      <w:r w:rsidR="00F248EA" w:rsidRPr="00D254B1">
        <w:rPr>
          <w:lang w:val="en-US"/>
        </w:rPr>
        <w:t>:00-1</w:t>
      </w:r>
      <w:r w:rsidR="00600C02">
        <w:rPr>
          <w:lang w:val="en-US"/>
        </w:rPr>
        <w:t>2</w:t>
      </w:r>
      <w:r w:rsidR="00F248EA" w:rsidRPr="00D254B1">
        <w:rPr>
          <w:lang w:val="en-US"/>
        </w:rPr>
        <w:t>:</w:t>
      </w:r>
      <w:r w:rsidR="00600C02">
        <w:rPr>
          <w:lang w:val="en-US"/>
        </w:rPr>
        <w:t>5</w:t>
      </w:r>
      <w:r w:rsidR="00F248EA" w:rsidRPr="00D254B1">
        <w:rPr>
          <w:lang w:val="en-US"/>
        </w:rPr>
        <w:t>0</w:t>
      </w:r>
      <w:r w:rsidR="00477F58" w:rsidRPr="00D254B1">
        <w:rPr>
          <w:lang w:val="en-US"/>
        </w:rPr>
        <w:t xml:space="preserve"> @</w:t>
      </w:r>
      <w:r w:rsidR="00D254B1" w:rsidRPr="00D254B1">
        <w:rPr>
          <w:lang w:val="en-US"/>
        </w:rPr>
        <w:t>BZ05</w:t>
      </w:r>
    </w:p>
    <w:p w14:paraId="19FA7859" w14:textId="601BD88B" w:rsidR="00DC73D3" w:rsidRPr="00D254B1" w:rsidRDefault="00424385" w:rsidP="00D15E6A">
      <w:pPr>
        <w:spacing w:line="276" w:lineRule="auto"/>
        <w:jc w:val="center"/>
        <w:rPr>
          <w:lang w:val="en-US"/>
        </w:rPr>
      </w:pPr>
      <w:r w:rsidRPr="00D254B1">
        <w:rPr>
          <w:lang w:val="en-US"/>
        </w:rPr>
        <w:t>Dr. Mehmet Yılmaz Akbulut</w:t>
      </w:r>
    </w:p>
    <w:p w14:paraId="38E79DFD" w14:textId="77777777" w:rsidR="00DC73D3" w:rsidRPr="00D254B1" w:rsidRDefault="00424385" w:rsidP="00D15E6A">
      <w:pPr>
        <w:spacing w:line="276" w:lineRule="auto"/>
        <w:jc w:val="center"/>
        <w:rPr>
          <w:lang w:val="en-US"/>
        </w:rPr>
      </w:pPr>
      <w:r w:rsidRPr="00D254B1">
        <w:rPr>
          <w:lang w:val="en-US"/>
        </w:rPr>
        <w:t xml:space="preserve">Email </w:t>
      </w:r>
      <w:hyperlink r:id="rId9">
        <w:r w:rsidRPr="00D254B1">
          <w:rPr>
            <w:color w:val="0563C1"/>
            <w:u w:val="single"/>
            <w:lang w:val="en-US"/>
          </w:rPr>
          <w:t>myakbulut@29mayis.edu.tr</w:t>
        </w:r>
      </w:hyperlink>
      <w:r w:rsidRPr="00D254B1">
        <w:rPr>
          <w:lang w:val="en-US"/>
        </w:rPr>
        <w:t xml:space="preserve"> </w:t>
      </w:r>
    </w:p>
    <w:p w14:paraId="529252FA" w14:textId="5E8EAC1A" w:rsidR="00DC73D3" w:rsidRPr="00D254B1" w:rsidRDefault="00424385" w:rsidP="00D15E6A">
      <w:pPr>
        <w:pBdr>
          <w:bottom w:val="single" w:sz="6" w:space="1" w:color="000000"/>
        </w:pBdr>
        <w:spacing w:line="276" w:lineRule="auto"/>
        <w:jc w:val="center"/>
        <w:rPr>
          <w:lang w:val="en-US"/>
        </w:rPr>
      </w:pPr>
      <w:r w:rsidRPr="00D254B1">
        <w:rPr>
          <w:lang w:val="en-US"/>
        </w:rPr>
        <w:t xml:space="preserve">Office Hours: </w:t>
      </w:r>
      <w:r w:rsidRPr="00D254B1">
        <w:rPr>
          <w:u w:val="single"/>
          <w:lang w:val="en-US"/>
        </w:rPr>
        <w:t xml:space="preserve">By appointment </w:t>
      </w:r>
      <w:r w:rsidR="00477F58" w:rsidRPr="00D254B1">
        <w:rPr>
          <w:u w:val="single"/>
          <w:lang w:val="en-US"/>
        </w:rPr>
        <w:t>@C</w:t>
      </w:r>
      <w:r w:rsidR="00D377AE" w:rsidRPr="00D254B1">
        <w:rPr>
          <w:u w:val="single"/>
          <w:lang w:val="en-US"/>
        </w:rPr>
        <w:t>308</w:t>
      </w:r>
    </w:p>
    <w:p w14:paraId="5286224D" w14:textId="77777777" w:rsidR="00DC73D3" w:rsidRPr="00D254B1" w:rsidRDefault="00424385" w:rsidP="00D15E6A">
      <w:pPr>
        <w:spacing w:line="276" w:lineRule="auto"/>
        <w:jc w:val="center"/>
        <w:rPr>
          <w:b/>
          <w:lang w:val="en-US"/>
        </w:rPr>
      </w:pPr>
      <w:r w:rsidRPr="00D254B1">
        <w:rPr>
          <w:b/>
          <w:lang w:val="en-US"/>
        </w:rPr>
        <w:t>COURSE DESCRIPTION</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C73D3" w:rsidRPr="00D254B1" w14:paraId="6D52BDA8" w14:textId="77777777">
        <w:tc>
          <w:tcPr>
            <w:tcW w:w="9062" w:type="dxa"/>
          </w:tcPr>
          <w:p w14:paraId="7EDEC9DF" w14:textId="77777777" w:rsidR="00DC73D3" w:rsidRPr="00D254B1" w:rsidRDefault="00424385" w:rsidP="00D15E6A">
            <w:pPr>
              <w:spacing w:line="276" w:lineRule="auto"/>
              <w:rPr>
                <w:lang w:val="en-US"/>
              </w:rPr>
            </w:pPr>
            <w:r w:rsidRPr="00D254B1">
              <w:rPr>
                <w:lang w:val="en-US"/>
              </w:rPr>
              <w:t xml:space="preserve">This course engages with the vigorous historiographical debates on </w:t>
            </w:r>
            <w:r w:rsidRPr="00D254B1">
              <w:rPr>
                <w:i/>
                <w:lang w:val="en-US"/>
              </w:rPr>
              <w:t>consumption</w:t>
            </w:r>
            <w:r w:rsidRPr="00D254B1">
              <w:rPr>
                <w:lang w:val="en-US"/>
              </w:rPr>
              <w:t xml:space="preserve"> in the early modern Ottoman history. Key questions are to what extent this period witnessed a “consumer revolution” and birth of “Western materialism”, or whether early modern Ottoman history was just one of several global centers in which the production and consumption of goods proliferated during this period. How can historians find out about the meanings a greater number of things held for people in different milieus and how contemporaries approached question of value? Did an engagement with things and appearances constitute identities, so that personhood must therefore be thought of as emerging in relation to objects and exchange, rather than as pre-existing entity? In what ways did the importance of domestic interiors and cuisine change? Should we regard slaves and concubines as part of a contemporary material culture, where you could own people?</w:t>
            </w:r>
          </w:p>
          <w:p w14:paraId="19128897" w14:textId="77777777" w:rsidR="00DC73D3" w:rsidRPr="00D254B1" w:rsidRDefault="00424385" w:rsidP="00D15E6A">
            <w:pPr>
              <w:spacing w:line="276" w:lineRule="auto"/>
              <w:rPr>
                <w:lang w:val="en-US"/>
              </w:rPr>
            </w:pPr>
            <w:r w:rsidRPr="00D254B1">
              <w:rPr>
                <w:lang w:val="en-US"/>
              </w:rPr>
              <w:t>Students will gain a fresh and stimulating grounding of the central themes in early modern history as well as of methodological and theoretical frameworks of recent historical writing, which understands the importance of looking at early modern Ottoman Empire as part of a globalizing world. The course allows students to become familiar with the language and approaches of art history and anthropology as well as with changes within economic and cultural history.</w:t>
            </w:r>
          </w:p>
          <w:p w14:paraId="46732984" w14:textId="77777777" w:rsidR="00BB18C4" w:rsidRPr="00D254B1" w:rsidRDefault="00BB18C4" w:rsidP="00D15E6A">
            <w:pPr>
              <w:spacing w:line="276" w:lineRule="auto"/>
              <w:rPr>
                <w:lang w:val="en-US"/>
              </w:rPr>
            </w:pPr>
            <w:r w:rsidRPr="00D254B1">
              <w:rPr>
                <w:lang w:val="en-US"/>
              </w:rPr>
              <w:t xml:space="preserve">In this background the lectures are designed in three parts. Two weeks are devoted to the historiography of the material culture, not only for the Ottoman history but also for the general contemporary history writing. </w:t>
            </w:r>
            <w:r w:rsidR="00C3015F" w:rsidRPr="00D254B1">
              <w:rPr>
                <w:lang w:val="en-US"/>
              </w:rPr>
              <w:t xml:space="preserve">After that in the first part four main themes, possessions of the Ottomans, the Ottoman cuisine, </w:t>
            </w:r>
            <w:r w:rsidR="00B27C8C" w:rsidRPr="00D254B1">
              <w:rPr>
                <w:lang w:val="en-US"/>
              </w:rPr>
              <w:t>dresses,</w:t>
            </w:r>
            <w:r w:rsidR="00C3015F" w:rsidRPr="00D254B1">
              <w:rPr>
                <w:lang w:val="en-US"/>
              </w:rPr>
              <w:t xml:space="preserve"> and housing will be discussed over recent academic articles. In the second part the ways and modes of production will be the main issue. Under this theme the consumption/production of coffee and its culture in the daily life will be discussed. </w:t>
            </w:r>
            <w:r w:rsidR="00B27C8C" w:rsidRPr="00D254B1">
              <w:rPr>
                <w:lang w:val="en-US"/>
              </w:rPr>
              <w:t>Secondly,</w:t>
            </w:r>
            <w:r w:rsidR="00C3015F" w:rsidRPr="00D254B1">
              <w:rPr>
                <w:lang w:val="en-US"/>
              </w:rPr>
              <w:t xml:space="preserve"> we will look at the book production and book culture in the early modern period. The last part of the class will be about the communicative part of the material cultural elements. Diplomatic culture of the Ottoman Empire especially with the European states will be the first topic. The second one will be the official protocols in the Empire. All the lectures are designed thematically and does not aim to be on a straight chronological path. The general time span however is roughly between 1400-1800. </w:t>
            </w:r>
          </w:p>
          <w:p w14:paraId="47E21225" w14:textId="77777777" w:rsidR="00D15E6A" w:rsidRPr="00D254B1" w:rsidRDefault="00D15E6A" w:rsidP="00D15E6A">
            <w:pPr>
              <w:spacing w:line="276" w:lineRule="auto"/>
              <w:rPr>
                <w:lang w:val="en-US"/>
              </w:rPr>
            </w:pPr>
          </w:p>
          <w:p w14:paraId="673C8742" w14:textId="35549B3A" w:rsidR="00021186" w:rsidRPr="00D254B1" w:rsidRDefault="00021186" w:rsidP="00D15E6A">
            <w:pPr>
              <w:spacing w:line="276" w:lineRule="auto"/>
              <w:jc w:val="center"/>
              <w:rPr>
                <w:b/>
                <w:bCs/>
                <w:lang w:val="en-US"/>
              </w:rPr>
            </w:pPr>
            <w:r w:rsidRPr="00D254B1">
              <w:rPr>
                <w:b/>
                <w:bCs/>
                <w:lang w:val="en-US"/>
              </w:rPr>
              <w:t>This course attempt to reach these objectives:</w:t>
            </w:r>
          </w:p>
          <w:p w14:paraId="51D8B799" w14:textId="77777777" w:rsidR="00D15E6A" w:rsidRPr="00D254B1" w:rsidRDefault="00D15E6A" w:rsidP="00D15E6A">
            <w:pPr>
              <w:spacing w:line="276" w:lineRule="auto"/>
              <w:jc w:val="center"/>
              <w:rPr>
                <w:b/>
                <w:bCs/>
                <w:lang w:val="en-US"/>
              </w:rPr>
            </w:pPr>
          </w:p>
          <w:p w14:paraId="181DEA50" w14:textId="197BEDB5" w:rsidR="00021186" w:rsidRPr="00D254B1" w:rsidRDefault="00021186" w:rsidP="00D15E6A">
            <w:pPr>
              <w:numPr>
                <w:ilvl w:val="0"/>
                <w:numId w:val="6"/>
              </w:numPr>
              <w:spacing w:line="276" w:lineRule="auto"/>
              <w:rPr>
                <w:lang w:val="en-US"/>
              </w:rPr>
            </w:pPr>
            <w:r w:rsidRPr="00D254B1">
              <w:rPr>
                <w:lang w:val="en-US"/>
              </w:rPr>
              <w:t xml:space="preserve">Understand that written historical sources tell part of the story, objects and materiality are also sources for historians. </w:t>
            </w:r>
          </w:p>
          <w:p w14:paraId="4EB2B1CA" w14:textId="3F2EF256" w:rsidR="00021186" w:rsidRPr="00D254B1" w:rsidRDefault="00021186" w:rsidP="00D15E6A">
            <w:pPr>
              <w:numPr>
                <w:ilvl w:val="0"/>
                <w:numId w:val="6"/>
              </w:numPr>
              <w:spacing w:line="276" w:lineRule="auto"/>
              <w:rPr>
                <w:lang w:val="en-US"/>
              </w:rPr>
            </w:pPr>
            <w:r w:rsidRPr="00D254B1">
              <w:rPr>
                <w:lang w:val="en-US"/>
              </w:rPr>
              <w:t xml:space="preserve">Economic, social, </w:t>
            </w:r>
            <w:r w:rsidR="00697FE4" w:rsidRPr="00D254B1">
              <w:rPr>
                <w:lang w:val="en-US"/>
              </w:rPr>
              <w:t>cultural,</w:t>
            </w:r>
            <w:r w:rsidRPr="00D254B1">
              <w:rPr>
                <w:lang w:val="en-US"/>
              </w:rPr>
              <w:t xml:space="preserve"> and political history should keep an eye on archelogy, cultural </w:t>
            </w:r>
            <w:r w:rsidR="00F53D23" w:rsidRPr="00D254B1">
              <w:rPr>
                <w:lang w:val="en-US"/>
              </w:rPr>
              <w:t>studies,</w:t>
            </w:r>
            <w:r w:rsidRPr="00D254B1">
              <w:rPr>
                <w:lang w:val="en-US"/>
              </w:rPr>
              <w:t xml:space="preserve"> and theory in order to understand the meaning of objects in the life of people. </w:t>
            </w:r>
          </w:p>
          <w:p w14:paraId="13D67E2B" w14:textId="7660BBEB" w:rsidR="00021186" w:rsidRPr="00D254B1" w:rsidRDefault="00021186" w:rsidP="00D15E6A">
            <w:pPr>
              <w:numPr>
                <w:ilvl w:val="0"/>
                <w:numId w:val="6"/>
              </w:numPr>
              <w:spacing w:line="276" w:lineRule="auto"/>
              <w:rPr>
                <w:lang w:val="en-US"/>
              </w:rPr>
            </w:pPr>
            <w:r w:rsidRPr="00D254B1">
              <w:rPr>
                <w:lang w:val="en-US"/>
              </w:rPr>
              <w:t>Get a better understanding of the profound transformations of material culture in the late 1800s</w:t>
            </w:r>
            <w:r w:rsidR="00697FE4" w:rsidRPr="00D254B1">
              <w:rPr>
                <w:lang w:val="en-US"/>
              </w:rPr>
              <w:t xml:space="preserve"> (the modern age!)</w:t>
            </w:r>
            <w:r w:rsidRPr="00D254B1">
              <w:rPr>
                <w:lang w:val="en-US"/>
              </w:rPr>
              <w:t xml:space="preserve"> and see how the early moder</w:t>
            </w:r>
            <w:r w:rsidR="00697FE4" w:rsidRPr="00D254B1">
              <w:rPr>
                <w:lang w:val="en-US"/>
              </w:rPr>
              <w:t>n</w:t>
            </w:r>
            <w:r w:rsidRPr="00D254B1">
              <w:rPr>
                <w:lang w:val="en-US"/>
              </w:rPr>
              <w:t xml:space="preserve"> daily </w:t>
            </w:r>
            <w:r w:rsidR="00697FE4" w:rsidRPr="00D254B1">
              <w:rPr>
                <w:lang w:val="en-US"/>
              </w:rPr>
              <w:t xml:space="preserve">life and </w:t>
            </w:r>
            <w:r w:rsidRPr="00D254B1">
              <w:rPr>
                <w:lang w:val="en-US"/>
              </w:rPr>
              <w:t>culture</w:t>
            </w:r>
            <w:r w:rsidR="00697FE4" w:rsidRPr="00D254B1">
              <w:rPr>
                <w:lang w:val="en-US"/>
              </w:rPr>
              <w:t xml:space="preserve"> had transformed</w:t>
            </w:r>
            <w:r w:rsidR="00F53D23" w:rsidRPr="00D254B1">
              <w:rPr>
                <w:lang w:val="en-US"/>
              </w:rPr>
              <w:t xml:space="preserve"> as aspect of</w:t>
            </w:r>
            <w:r w:rsidRPr="00D254B1">
              <w:rPr>
                <w:lang w:val="en-US"/>
              </w:rPr>
              <w:t xml:space="preserve"> objects</w:t>
            </w:r>
            <w:r w:rsidR="00F53D23" w:rsidRPr="00D254B1">
              <w:rPr>
                <w:lang w:val="en-US"/>
              </w:rPr>
              <w:t>’</w:t>
            </w:r>
            <w:r w:rsidRPr="00D254B1">
              <w:rPr>
                <w:lang w:val="en-US"/>
              </w:rPr>
              <w:t xml:space="preserve"> functionality</w:t>
            </w:r>
            <w:r w:rsidR="00F53D23" w:rsidRPr="00D254B1">
              <w:rPr>
                <w:lang w:val="en-US"/>
              </w:rPr>
              <w:t xml:space="preserve"> and social meaning.</w:t>
            </w:r>
          </w:p>
          <w:p w14:paraId="34B214C6" w14:textId="77777777" w:rsidR="00021186" w:rsidRPr="00D254B1" w:rsidRDefault="00021186" w:rsidP="00D15E6A">
            <w:pPr>
              <w:numPr>
                <w:ilvl w:val="0"/>
                <w:numId w:val="6"/>
              </w:numPr>
              <w:spacing w:line="276" w:lineRule="auto"/>
              <w:rPr>
                <w:lang w:val="en-US"/>
              </w:rPr>
            </w:pPr>
            <w:r w:rsidRPr="00D254B1">
              <w:rPr>
                <w:lang w:val="en-US"/>
              </w:rPr>
              <w:t>Understand that certain material goods were status symbols -- as they are in our day -- and that this explains the attempts of the state elite to reserve such goods for their own use</w:t>
            </w:r>
            <w:r w:rsidR="00F53D23" w:rsidRPr="00D254B1">
              <w:rPr>
                <w:lang w:val="en-US"/>
              </w:rPr>
              <w:t xml:space="preserve">. Also in the early modern era, the nature of consumption has altered significantly. The emergence of capitalism- not only in Europe- was very much related with the emerging consumption culture. </w:t>
            </w:r>
          </w:p>
          <w:p w14:paraId="43F3716A" w14:textId="14537DF1" w:rsidR="00F53D23" w:rsidRPr="00D254B1" w:rsidRDefault="00F53D23" w:rsidP="00D15E6A">
            <w:pPr>
              <w:numPr>
                <w:ilvl w:val="0"/>
                <w:numId w:val="6"/>
              </w:numPr>
              <w:spacing w:line="276" w:lineRule="auto"/>
              <w:rPr>
                <w:lang w:val="en-US"/>
              </w:rPr>
            </w:pPr>
            <w:r w:rsidRPr="00D254B1">
              <w:rPr>
                <w:lang w:val="en-US"/>
              </w:rPr>
              <w:t xml:space="preserve">The early modern society of the Ottoman Empire was inclining towards becoming a consumption society which can be seen in the history of material culture. </w:t>
            </w:r>
          </w:p>
        </w:tc>
      </w:tr>
    </w:tbl>
    <w:p w14:paraId="1A42C12E" w14:textId="2CC237E4" w:rsidR="00DC73D3" w:rsidRPr="00D254B1" w:rsidRDefault="00DC73D3" w:rsidP="00D15E6A">
      <w:pPr>
        <w:spacing w:line="276" w:lineRule="auto"/>
        <w:jc w:val="center"/>
        <w:rPr>
          <w:b/>
          <w:lang w:val="en-US"/>
        </w:rPr>
      </w:pPr>
    </w:p>
    <w:p w14:paraId="31E6FEC5" w14:textId="77777777" w:rsidR="003B251A" w:rsidRPr="00D254B1" w:rsidRDefault="003B251A" w:rsidP="00D15E6A">
      <w:pPr>
        <w:spacing w:line="276" w:lineRule="auto"/>
        <w:jc w:val="center"/>
        <w:rPr>
          <w:b/>
          <w:lang w:val="en-US"/>
        </w:rPr>
      </w:pPr>
    </w:p>
    <w:p w14:paraId="158C5102" w14:textId="77777777" w:rsidR="00D15E6A" w:rsidRPr="00D254B1" w:rsidRDefault="00D15E6A" w:rsidP="00D15E6A">
      <w:pPr>
        <w:spacing w:line="276" w:lineRule="auto"/>
        <w:jc w:val="center"/>
        <w:rPr>
          <w:b/>
          <w:lang w:val="en-US"/>
        </w:rPr>
      </w:pPr>
    </w:p>
    <w:p w14:paraId="0DF9D1F6" w14:textId="77777777" w:rsidR="00DC73D3" w:rsidRPr="00D254B1" w:rsidRDefault="00424385" w:rsidP="00D15E6A">
      <w:pPr>
        <w:spacing w:line="276" w:lineRule="auto"/>
        <w:jc w:val="center"/>
        <w:rPr>
          <w:b/>
          <w:lang w:val="en-US"/>
        </w:rPr>
      </w:pPr>
      <w:r w:rsidRPr="00D254B1">
        <w:rPr>
          <w:b/>
          <w:lang w:val="en-US"/>
        </w:rPr>
        <w:t>REQUIREMENTS</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C73D3" w:rsidRPr="00D254B1" w14:paraId="07F14148" w14:textId="77777777">
        <w:tc>
          <w:tcPr>
            <w:tcW w:w="9062" w:type="dxa"/>
          </w:tcPr>
          <w:p w14:paraId="43F89273" w14:textId="78EE835F" w:rsidR="00DC73D3" w:rsidRPr="00D254B1" w:rsidRDefault="00760D16" w:rsidP="00D15E6A">
            <w:pPr>
              <w:pStyle w:val="ListeParagraf"/>
              <w:numPr>
                <w:ilvl w:val="0"/>
                <w:numId w:val="3"/>
              </w:numPr>
              <w:pBdr>
                <w:top w:val="nil"/>
                <w:left w:val="nil"/>
                <w:bottom w:val="nil"/>
                <w:right w:val="nil"/>
                <w:between w:val="nil"/>
              </w:pBdr>
              <w:spacing w:line="276" w:lineRule="auto"/>
              <w:jc w:val="left"/>
              <w:rPr>
                <w:rFonts w:eastAsia="Times New Roman"/>
                <w:color w:val="000000"/>
                <w:lang w:val="en-US"/>
              </w:rPr>
            </w:pPr>
            <w:r w:rsidRPr="00D254B1">
              <w:rPr>
                <w:rFonts w:eastAsia="Times New Roman"/>
                <w:b/>
                <w:color w:val="000000"/>
                <w:lang w:val="en-US"/>
              </w:rPr>
              <w:t xml:space="preserve">A. </w:t>
            </w:r>
            <w:r w:rsidR="00B60841" w:rsidRPr="00D254B1">
              <w:rPr>
                <w:rFonts w:eastAsia="Times New Roman"/>
                <w:b/>
                <w:color w:val="000000"/>
                <w:lang w:val="en-US"/>
              </w:rPr>
              <w:t>Quizzes</w:t>
            </w:r>
            <w:r w:rsidR="00424385" w:rsidRPr="00D254B1">
              <w:rPr>
                <w:rFonts w:eastAsia="Times New Roman"/>
                <w:b/>
                <w:color w:val="000000"/>
                <w:lang w:val="en-US"/>
              </w:rPr>
              <w:t xml:space="preserve"> (</w:t>
            </w:r>
            <w:r w:rsidR="00D254B1" w:rsidRPr="00D254B1">
              <w:rPr>
                <w:rFonts w:eastAsia="Times New Roman"/>
                <w:b/>
                <w:color w:val="000000"/>
                <w:lang w:val="en-US"/>
              </w:rPr>
              <w:t>20</w:t>
            </w:r>
            <w:r w:rsidR="00424385" w:rsidRPr="00D254B1">
              <w:rPr>
                <w:rFonts w:eastAsia="Times New Roman"/>
                <w:b/>
                <w:color w:val="000000"/>
                <w:lang w:val="en-US"/>
              </w:rPr>
              <w:t xml:space="preserve"> pts):</w:t>
            </w:r>
            <w:r w:rsidR="00424385" w:rsidRPr="00D254B1">
              <w:rPr>
                <w:rFonts w:eastAsia="Times New Roman"/>
                <w:color w:val="000000"/>
                <w:lang w:val="en-US"/>
              </w:rPr>
              <w:t xml:space="preserve"> There will be </w:t>
            </w:r>
            <w:r w:rsidR="00D254B1" w:rsidRPr="00D254B1">
              <w:rPr>
                <w:rFonts w:eastAsia="Times New Roman"/>
                <w:b/>
                <w:bCs/>
                <w:color w:val="000000"/>
                <w:lang w:val="en-US"/>
              </w:rPr>
              <w:t>two</w:t>
            </w:r>
            <w:r w:rsidR="00424385" w:rsidRPr="00D254B1">
              <w:rPr>
                <w:rFonts w:eastAsia="Times New Roman"/>
                <w:color w:val="000000"/>
                <w:lang w:val="en-US"/>
              </w:rPr>
              <w:t xml:space="preserve"> </w:t>
            </w:r>
            <w:r w:rsidR="009C537F" w:rsidRPr="00D254B1">
              <w:rPr>
                <w:rFonts w:eastAsia="Times New Roman"/>
                <w:color w:val="000000"/>
                <w:lang w:val="en-US"/>
              </w:rPr>
              <w:t xml:space="preserve">multiple-choice </w:t>
            </w:r>
            <w:r w:rsidR="00424385" w:rsidRPr="00D254B1">
              <w:rPr>
                <w:rFonts w:eastAsia="Times New Roman"/>
                <w:color w:val="000000"/>
                <w:lang w:val="en-US"/>
              </w:rPr>
              <w:t>quiz</w:t>
            </w:r>
            <w:r w:rsidR="00B60841" w:rsidRPr="00D254B1">
              <w:rPr>
                <w:rFonts w:eastAsia="Times New Roman"/>
                <w:color w:val="000000"/>
                <w:lang w:val="en-US"/>
              </w:rPr>
              <w:t>zes</w:t>
            </w:r>
            <w:r w:rsidR="00424385" w:rsidRPr="00D254B1">
              <w:rPr>
                <w:rFonts w:eastAsia="Times New Roman"/>
                <w:color w:val="000000"/>
                <w:lang w:val="en-US"/>
              </w:rPr>
              <w:t xml:space="preserve">, </w:t>
            </w:r>
            <w:r w:rsidR="00B60841" w:rsidRPr="00D254B1">
              <w:rPr>
                <w:rFonts w:eastAsia="Times New Roman"/>
                <w:color w:val="000000"/>
                <w:lang w:val="en-US"/>
              </w:rPr>
              <w:t xml:space="preserve">each </w:t>
            </w:r>
            <w:r w:rsidR="00424385" w:rsidRPr="00D254B1">
              <w:rPr>
                <w:rFonts w:eastAsia="Times New Roman"/>
                <w:color w:val="000000"/>
                <w:lang w:val="en-US"/>
              </w:rPr>
              <w:t xml:space="preserve">10 pts. </w:t>
            </w:r>
            <w:r w:rsidR="009C537F" w:rsidRPr="00D254B1">
              <w:rPr>
                <w:rFonts w:eastAsia="Times New Roman"/>
                <w:color w:val="000000"/>
                <w:lang w:val="en-US"/>
              </w:rPr>
              <w:t>The</w:t>
            </w:r>
            <w:r w:rsidR="00B60841" w:rsidRPr="00D254B1">
              <w:rPr>
                <w:rFonts w:eastAsia="Times New Roman"/>
                <w:color w:val="000000"/>
                <w:lang w:val="en-US"/>
              </w:rPr>
              <w:t xml:space="preserve"> first</w:t>
            </w:r>
            <w:r w:rsidR="009C537F" w:rsidRPr="00D254B1">
              <w:rPr>
                <w:rFonts w:eastAsia="Times New Roman"/>
                <w:color w:val="000000"/>
                <w:lang w:val="en-US"/>
              </w:rPr>
              <w:t xml:space="preserve"> quiz will be </w:t>
            </w:r>
            <w:r w:rsidR="00B60841" w:rsidRPr="00D254B1">
              <w:rPr>
                <w:rFonts w:eastAsia="Times New Roman"/>
                <w:color w:val="000000"/>
                <w:lang w:val="en-US"/>
              </w:rPr>
              <w:t>one</w:t>
            </w:r>
            <w:r w:rsidR="009C537F" w:rsidRPr="00D254B1">
              <w:rPr>
                <w:rFonts w:eastAsia="Times New Roman"/>
                <w:color w:val="000000"/>
                <w:lang w:val="en-US"/>
              </w:rPr>
              <w:t xml:space="preserve"> week </w:t>
            </w:r>
            <w:r w:rsidR="00B60841" w:rsidRPr="00D254B1">
              <w:rPr>
                <w:rFonts w:eastAsia="Times New Roman"/>
                <w:color w:val="000000"/>
                <w:lang w:val="en-US"/>
              </w:rPr>
              <w:t>before</w:t>
            </w:r>
            <w:r w:rsidR="009C537F" w:rsidRPr="00D254B1">
              <w:rPr>
                <w:rFonts w:eastAsia="Times New Roman"/>
                <w:color w:val="000000"/>
                <w:lang w:val="en-US"/>
              </w:rPr>
              <w:t xml:space="preserve"> the Midterm exam.</w:t>
            </w:r>
            <w:r w:rsidR="00424385" w:rsidRPr="00D254B1">
              <w:rPr>
                <w:rFonts w:eastAsia="Times New Roman"/>
                <w:color w:val="000000"/>
                <w:lang w:val="en-US"/>
              </w:rPr>
              <w:t xml:space="preserve"> </w:t>
            </w:r>
            <w:r w:rsidRPr="00D254B1">
              <w:rPr>
                <w:rFonts w:eastAsia="Times New Roman"/>
                <w:color w:val="000000"/>
                <w:lang w:val="en-US"/>
              </w:rPr>
              <w:t xml:space="preserve">The </w:t>
            </w:r>
            <w:r w:rsidR="00B60841" w:rsidRPr="00D254B1">
              <w:rPr>
                <w:rFonts w:eastAsia="Times New Roman"/>
                <w:color w:val="000000"/>
                <w:lang w:val="en-US"/>
              </w:rPr>
              <w:t>second</w:t>
            </w:r>
            <w:r w:rsidR="007A4FC1" w:rsidRPr="00D254B1">
              <w:rPr>
                <w:rFonts w:eastAsia="Times New Roman"/>
                <w:color w:val="000000"/>
                <w:lang w:val="en-US"/>
              </w:rPr>
              <w:t>,</w:t>
            </w:r>
            <w:r w:rsidR="00B60841" w:rsidRPr="00D254B1">
              <w:rPr>
                <w:rFonts w:eastAsia="Times New Roman"/>
                <w:color w:val="000000"/>
                <w:lang w:val="en-US"/>
              </w:rPr>
              <w:t xml:space="preserve"> three week</w:t>
            </w:r>
            <w:r w:rsidR="007A4FC1" w:rsidRPr="00D254B1">
              <w:rPr>
                <w:rFonts w:eastAsia="Times New Roman"/>
                <w:color w:val="000000"/>
                <w:lang w:val="en-US"/>
              </w:rPr>
              <w:t>s</w:t>
            </w:r>
            <w:r w:rsidR="00B60841" w:rsidRPr="00D254B1">
              <w:rPr>
                <w:rFonts w:eastAsia="Times New Roman"/>
                <w:color w:val="000000"/>
                <w:lang w:val="en-US"/>
              </w:rPr>
              <w:t xml:space="preserve"> after the Midterm.</w:t>
            </w:r>
          </w:p>
          <w:p w14:paraId="3AA39367" w14:textId="2F1D5B2B" w:rsidR="00DC73D3" w:rsidRPr="00D254B1" w:rsidRDefault="00D377AE" w:rsidP="00D15E6A">
            <w:pPr>
              <w:numPr>
                <w:ilvl w:val="0"/>
                <w:numId w:val="3"/>
              </w:numPr>
              <w:pBdr>
                <w:top w:val="nil"/>
                <w:left w:val="nil"/>
                <w:bottom w:val="nil"/>
                <w:right w:val="nil"/>
                <w:between w:val="nil"/>
              </w:pBdr>
              <w:spacing w:line="276" w:lineRule="auto"/>
              <w:jc w:val="left"/>
              <w:rPr>
                <w:rFonts w:eastAsia="Times New Roman"/>
                <w:color w:val="000000"/>
                <w:lang w:val="en-US"/>
              </w:rPr>
            </w:pPr>
            <w:r w:rsidRPr="00D254B1">
              <w:rPr>
                <w:rFonts w:eastAsia="Times New Roman"/>
                <w:b/>
                <w:color w:val="000000"/>
                <w:lang w:val="en-US"/>
              </w:rPr>
              <w:t>B</w:t>
            </w:r>
            <w:r w:rsidR="00424385" w:rsidRPr="00D254B1">
              <w:rPr>
                <w:rFonts w:eastAsia="Times New Roman"/>
                <w:b/>
                <w:color w:val="000000"/>
                <w:lang w:val="en-US"/>
              </w:rPr>
              <w:t>. Midterm Exam (</w:t>
            </w:r>
            <w:r w:rsidR="00D254B1" w:rsidRPr="00D254B1">
              <w:rPr>
                <w:rFonts w:eastAsia="Times New Roman"/>
                <w:b/>
                <w:color w:val="000000"/>
                <w:lang w:val="en-US"/>
              </w:rPr>
              <w:t>30</w:t>
            </w:r>
            <w:r w:rsidR="00424385" w:rsidRPr="00D254B1">
              <w:rPr>
                <w:rFonts w:eastAsia="Times New Roman"/>
                <w:b/>
                <w:color w:val="000000"/>
                <w:lang w:val="en-US"/>
              </w:rPr>
              <w:t xml:space="preserve"> pts): </w:t>
            </w:r>
            <w:r w:rsidR="00424385" w:rsidRPr="00D254B1">
              <w:rPr>
                <w:rFonts w:eastAsia="Times New Roman"/>
                <w:color w:val="000000"/>
                <w:lang w:val="en-US"/>
              </w:rPr>
              <w:t>15 pts for essay question(s)</w:t>
            </w:r>
            <w:r w:rsidR="00B60841" w:rsidRPr="00D254B1">
              <w:rPr>
                <w:rFonts w:eastAsia="Times New Roman"/>
                <w:color w:val="000000"/>
                <w:lang w:val="en-US"/>
              </w:rPr>
              <w:t xml:space="preserve">. </w:t>
            </w:r>
          </w:p>
          <w:p w14:paraId="305A9895" w14:textId="78870EEA" w:rsidR="00DC73D3" w:rsidRPr="00D254B1" w:rsidRDefault="00D254B1" w:rsidP="00D15E6A">
            <w:pPr>
              <w:numPr>
                <w:ilvl w:val="0"/>
                <w:numId w:val="3"/>
              </w:numPr>
              <w:pBdr>
                <w:top w:val="nil"/>
                <w:left w:val="nil"/>
                <w:bottom w:val="nil"/>
                <w:right w:val="nil"/>
                <w:between w:val="nil"/>
              </w:pBdr>
              <w:spacing w:line="276" w:lineRule="auto"/>
              <w:jc w:val="left"/>
              <w:rPr>
                <w:rFonts w:eastAsia="Times New Roman"/>
                <w:color w:val="000000"/>
                <w:lang w:val="en-US"/>
              </w:rPr>
            </w:pPr>
            <w:r>
              <w:rPr>
                <w:rFonts w:eastAsia="Times New Roman"/>
                <w:b/>
                <w:color w:val="000000"/>
                <w:lang w:val="en-US"/>
              </w:rPr>
              <w:t>C</w:t>
            </w:r>
            <w:r w:rsidR="00424385" w:rsidRPr="00D254B1">
              <w:rPr>
                <w:rFonts w:eastAsia="Times New Roman"/>
                <w:b/>
                <w:color w:val="000000"/>
                <w:lang w:val="en-US"/>
              </w:rPr>
              <w:t>. Final Exam (</w:t>
            </w:r>
            <w:r w:rsidR="009C537F" w:rsidRPr="00D254B1">
              <w:rPr>
                <w:rFonts w:eastAsia="Times New Roman"/>
                <w:b/>
                <w:color w:val="000000"/>
                <w:lang w:val="en-US"/>
              </w:rPr>
              <w:t>40</w:t>
            </w:r>
            <w:r w:rsidR="00424385" w:rsidRPr="00D254B1">
              <w:rPr>
                <w:rFonts w:eastAsia="Times New Roman"/>
                <w:b/>
                <w:color w:val="000000"/>
                <w:lang w:val="en-US"/>
              </w:rPr>
              <w:t xml:space="preserve"> pts): There are two parts of this exam: </w:t>
            </w:r>
            <w:r w:rsidR="00424385" w:rsidRPr="00D254B1">
              <w:rPr>
                <w:rFonts w:eastAsia="Times New Roman"/>
                <w:color w:val="000000"/>
                <w:lang w:val="en-US"/>
              </w:rPr>
              <w:t>25 pts essay question</w:t>
            </w:r>
            <w:r w:rsidR="00697FE4" w:rsidRPr="00D254B1">
              <w:rPr>
                <w:rFonts w:eastAsia="Times New Roman"/>
                <w:color w:val="000000"/>
                <w:lang w:val="en-US"/>
              </w:rPr>
              <w:t>s</w:t>
            </w:r>
            <w:r w:rsidR="00424385" w:rsidRPr="00D254B1">
              <w:rPr>
                <w:rFonts w:eastAsia="Times New Roman"/>
                <w:color w:val="000000"/>
                <w:lang w:val="en-US"/>
              </w:rPr>
              <w:t xml:space="preserve">, </w:t>
            </w:r>
            <w:r w:rsidR="000B5E85" w:rsidRPr="00D254B1">
              <w:rPr>
                <w:rFonts w:eastAsia="Times New Roman"/>
                <w:color w:val="000000"/>
                <w:lang w:val="en-US"/>
              </w:rPr>
              <w:t>15</w:t>
            </w:r>
            <w:r w:rsidR="00424385" w:rsidRPr="00D254B1">
              <w:rPr>
                <w:rFonts w:eastAsia="Times New Roman"/>
                <w:color w:val="000000"/>
                <w:lang w:val="en-US"/>
              </w:rPr>
              <w:t xml:space="preserve"> pts </w:t>
            </w:r>
            <w:r w:rsidR="00830FFB" w:rsidRPr="00D254B1">
              <w:rPr>
                <w:rFonts w:eastAsia="Times New Roman"/>
                <w:color w:val="000000"/>
                <w:lang w:val="en-US"/>
              </w:rPr>
              <w:t>m.c</w:t>
            </w:r>
            <w:r w:rsidR="00B60841" w:rsidRPr="00D254B1">
              <w:rPr>
                <w:rFonts w:eastAsia="Times New Roman"/>
                <w:color w:val="000000"/>
                <w:lang w:val="en-US"/>
              </w:rPr>
              <w:t>.</w:t>
            </w:r>
            <w:r w:rsidR="00424385" w:rsidRPr="00D254B1">
              <w:rPr>
                <w:rFonts w:eastAsia="Times New Roman"/>
                <w:color w:val="000000"/>
                <w:lang w:val="en-US"/>
              </w:rPr>
              <w:t xml:space="preserve"> questions.</w:t>
            </w:r>
            <w:r w:rsidR="00760D16" w:rsidRPr="00D254B1">
              <w:rPr>
                <w:rFonts w:eastAsia="Times New Roman"/>
                <w:color w:val="000000"/>
                <w:lang w:val="en-US"/>
              </w:rPr>
              <w:t xml:space="preserve"> </w:t>
            </w:r>
          </w:p>
          <w:p w14:paraId="03D480BE" w14:textId="77777777" w:rsidR="00E263D6" w:rsidRPr="00D254B1" w:rsidRDefault="00E263D6" w:rsidP="00D15E6A">
            <w:pPr>
              <w:pBdr>
                <w:top w:val="nil"/>
                <w:left w:val="nil"/>
                <w:bottom w:val="nil"/>
                <w:right w:val="nil"/>
                <w:between w:val="nil"/>
              </w:pBdr>
              <w:spacing w:line="276" w:lineRule="auto"/>
              <w:jc w:val="left"/>
              <w:rPr>
                <w:rFonts w:eastAsia="Times New Roman"/>
                <w:color w:val="000000"/>
                <w:lang w:val="en-US"/>
              </w:rPr>
            </w:pPr>
          </w:p>
          <w:p w14:paraId="2B00B554" w14:textId="429478BC" w:rsidR="00B60841" w:rsidRPr="00D254B1" w:rsidRDefault="00B60841" w:rsidP="00D15E6A">
            <w:pPr>
              <w:pBdr>
                <w:top w:val="nil"/>
                <w:left w:val="nil"/>
                <w:bottom w:val="nil"/>
                <w:right w:val="nil"/>
                <w:between w:val="nil"/>
              </w:pBdr>
              <w:spacing w:line="276" w:lineRule="auto"/>
              <w:rPr>
                <w:rFonts w:eastAsia="Times New Roman"/>
                <w:color w:val="000000"/>
                <w:lang w:val="en-US"/>
              </w:rPr>
            </w:pPr>
            <w:r w:rsidRPr="00D254B1">
              <w:rPr>
                <w:rFonts w:eastAsia="Times New Roman"/>
                <w:color w:val="000000"/>
                <w:lang w:val="en-US"/>
              </w:rPr>
              <w:t xml:space="preserve">The students are expected to come to class with preparation. That mean all the assigned readings should be read before the class time, they should be either in print or in soft copy taken to the class. The students are expected to be active during the lecture. </w:t>
            </w:r>
          </w:p>
          <w:p w14:paraId="7A3E3F70" w14:textId="77777777" w:rsidR="00B60841" w:rsidRPr="00D254B1" w:rsidRDefault="00B60841" w:rsidP="00D15E6A">
            <w:pPr>
              <w:pBdr>
                <w:top w:val="nil"/>
                <w:left w:val="nil"/>
                <w:bottom w:val="nil"/>
                <w:right w:val="nil"/>
                <w:between w:val="nil"/>
              </w:pBdr>
              <w:spacing w:line="276" w:lineRule="auto"/>
              <w:rPr>
                <w:rFonts w:eastAsia="Times New Roman"/>
                <w:color w:val="000000"/>
                <w:lang w:val="en-US"/>
              </w:rPr>
            </w:pPr>
          </w:p>
          <w:p w14:paraId="6DD93CD0" w14:textId="6D6F8058" w:rsidR="00DC73D3" w:rsidRPr="00D254B1" w:rsidRDefault="00424385" w:rsidP="00D15E6A">
            <w:pPr>
              <w:spacing w:line="276" w:lineRule="auto"/>
              <w:rPr>
                <w:b/>
                <w:lang w:val="en-US"/>
              </w:rPr>
            </w:pPr>
            <w:r w:rsidRPr="00D254B1">
              <w:rPr>
                <w:b/>
                <w:lang w:val="en-US"/>
              </w:rPr>
              <w:t xml:space="preserve">Plagiarism: </w:t>
            </w:r>
            <w:r w:rsidRPr="00D254B1">
              <w:rPr>
                <w:bCs/>
                <w:lang w:val="en-US"/>
              </w:rPr>
              <w:t>Unacknowledged use of other people’s ideas, words or research without proper credit constitutes plagiarism, and will result in an automatic “F” for both the assignment and the course. When unsure, consult the instructor.</w:t>
            </w:r>
            <w:r w:rsidR="00B60841" w:rsidRPr="00D254B1">
              <w:rPr>
                <w:bCs/>
                <w:lang w:val="en-US"/>
              </w:rPr>
              <w:t xml:space="preserve"> Using the </w:t>
            </w:r>
            <w:r w:rsidR="00B60841" w:rsidRPr="00D254B1">
              <w:rPr>
                <w:b/>
                <w:lang w:val="en-US"/>
              </w:rPr>
              <w:t>AI (artificial intelligence) tools</w:t>
            </w:r>
            <w:r w:rsidR="00B60841" w:rsidRPr="00D254B1">
              <w:rPr>
                <w:bCs/>
                <w:lang w:val="en-US"/>
              </w:rPr>
              <w:t xml:space="preserve"> </w:t>
            </w:r>
            <w:r w:rsidR="00B60841" w:rsidRPr="00600C02">
              <w:rPr>
                <w:bCs/>
                <w:u w:val="single"/>
                <w:lang w:val="en-US"/>
              </w:rPr>
              <w:t>are not allowed</w:t>
            </w:r>
            <w:r w:rsidR="00B60841" w:rsidRPr="00D254B1">
              <w:rPr>
                <w:bCs/>
                <w:lang w:val="en-US"/>
              </w:rPr>
              <w:t>. In case of detection any use of these websites you will fail for this class.</w:t>
            </w:r>
          </w:p>
          <w:p w14:paraId="41FEE9FA" w14:textId="77777777" w:rsidR="00DC73D3" w:rsidRPr="00D254B1" w:rsidRDefault="00DC73D3" w:rsidP="00D15E6A">
            <w:pPr>
              <w:pBdr>
                <w:top w:val="nil"/>
                <w:left w:val="nil"/>
                <w:bottom w:val="nil"/>
                <w:right w:val="nil"/>
                <w:between w:val="nil"/>
              </w:pBdr>
              <w:spacing w:line="276" w:lineRule="auto"/>
              <w:ind w:left="720"/>
              <w:rPr>
                <w:rFonts w:eastAsia="Times New Roman"/>
                <w:color w:val="000000"/>
                <w:lang w:val="en-US"/>
              </w:rPr>
            </w:pPr>
          </w:p>
          <w:p w14:paraId="1163B5C4" w14:textId="11741C83" w:rsidR="00DC73D3" w:rsidRPr="00D254B1" w:rsidRDefault="00424385" w:rsidP="00D15E6A">
            <w:pPr>
              <w:spacing w:line="276" w:lineRule="auto"/>
              <w:jc w:val="center"/>
              <w:rPr>
                <w:lang w:val="en-US"/>
              </w:rPr>
            </w:pPr>
            <w:r w:rsidRPr="00D254B1">
              <w:rPr>
                <w:b/>
                <w:lang w:val="en-US"/>
              </w:rPr>
              <w:t xml:space="preserve">ATTENDANCE: </w:t>
            </w:r>
            <w:r w:rsidRPr="00D254B1">
              <w:rPr>
                <w:lang w:val="en-US"/>
              </w:rPr>
              <w:t>As</w:t>
            </w:r>
            <w:r w:rsidRPr="00D254B1">
              <w:rPr>
                <w:b/>
                <w:lang w:val="en-US"/>
              </w:rPr>
              <w:t xml:space="preserve"> </w:t>
            </w:r>
            <w:r w:rsidRPr="00D254B1">
              <w:rPr>
                <w:lang w:val="en-US"/>
              </w:rPr>
              <w:t xml:space="preserve">this course is a </w:t>
            </w:r>
            <w:r w:rsidRPr="00D254B1">
              <w:rPr>
                <w:i/>
                <w:lang w:val="en-US"/>
              </w:rPr>
              <w:t>lecture</w:t>
            </w:r>
            <w:r w:rsidRPr="00D254B1">
              <w:rPr>
                <w:lang w:val="en-US"/>
              </w:rPr>
              <w:t xml:space="preserve">, </w:t>
            </w:r>
            <w:r w:rsidRPr="00D254B1">
              <w:rPr>
                <w:u w:val="single"/>
                <w:lang w:val="en-US"/>
              </w:rPr>
              <w:t>attendance is mandatory</w:t>
            </w:r>
            <w:r w:rsidRPr="00D254B1">
              <w:rPr>
                <w:lang w:val="en-US"/>
              </w:rPr>
              <w:t xml:space="preserve">. Unexcused absences </w:t>
            </w:r>
            <w:r w:rsidR="00B60841" w:rsidRPr="00D254B1">
              <w:rPr>
                <w:lang w:val="en-US"/>
              </w:rPr>
              <w:t xml:space="preserve">over 3 times will result in </w:t>
            </w:r>
            <w:r w:rsidR="00D15E6A" w:rsidRPr="00D254B1">
              <w:rPr>
                <w:lang w:val="en-US"/>
              </w:rPr>
              <w:t>FF</w:t>
            </w:r>
            <w:r w:rsidR="00B60841" w:rsidRPr="00D254B1">
              <w:rPr>
                <w:lang w:val="en-US"/>
              </w:rPr>
              <w:t xml:space="preserve">. </w:t>
            </w:r>
          </w:p>
          <w:p w14:paraId="3940D9D3" w14:textId="77777777" w:rsidR="00DC73D3" w:rsidRPr="00D254B1" w:rsidRDefault="00DC73D3" w:rsidP="00D15E6A">
            <w:pPr>
              <w:spacing w:line="276" w:lineRule="auto"/>
              <w:rPr>
                <w:b/>
                <w:lang w:val="en-US"/>
              </w:rPr>
            </w:pPr>
          </w:p>
        </w:tc>
      </w:tr>
    </w:tbl>
    <w:p w14:paraId="4416CD28" w14:textId="77777777" w:rsidR="003750A6" w:rsidRPr="00D254B1" w:rsidRDefault="003750A6" w:rsidP="00D15E6A">
      <w:pPr>
        <w:spacing w:line="276" w:lineRule="auto"/>
        <w:jc w:val="center"/>
        <w:rPr>
          <w:b/>
          <w:lang w:val="en-US"/>
        </w:rPr>
      </w:pPr>
    </w:p>
    <w:p w14:paraId="48ACFEA0" w14:textId="5473CA00" w:rsidR="00DC73D3" w:rsidRPr="00D254B1" w:rsidRDefault="00C3015F" w:rsidP="00D15E6A">
      <w:pPr>
        <w:spacing w:line="276" w:lineRule="auto"/>
        <w:jc w:val="center"/>
        <w:rPr>
          <w:b/>
          <w:lang w:val="en-US"/>
        </w:rPr>
      </w:pPr>
      <w:r w:rsidRPr="00D254B1">
        <w:rPr>
          <w:b/>
          <w:lang w:val="en-US"/>
        </w:rPr>
        <w:t xml:space="preserve">WEEKLY </w:t>
      </w:r>
      <w:r w:rsidR="00424385" w:rsidRPr="00D254B1">
        <w:rPr>
          <w:b/>
          <w:lang w:val="en-US"/>
        </w:rPr>
        <w:t>SCHEDULE</w:t>
      </w:r>
    </w:p>
    <w:p w14:paraId="7D8FB229" w14:textId="2AA5AEAB" w:rsidR="00B135F2" w:rsidRPr="00D254B1" w:rsidRDefault="00424385" w:rsidP="00D15E6A">
      <w:pPr>
        <w:spacing w:line="276" w:lineRule="auto"/>
        <w:jc w:val="center"/>
        <w:rPr>
          <w:lang w:val="en-US"/>
        </w:rPr>
      </w:pPr>
      <w:r w:rsidRPr="00D254B1">
        <w:rPr>
          <w:lang w:val="en-US"/>
        </w:rPr>
        <w:t xml:space="preserve">(All readings are uploaded on the virtual classroom of </w:t>
      </w:r>
      <w:r w:rsidRPr="00D254B1">
        <w:rPr>
          <w:i/>
          <w:lang w:val="en-US"/>
        </w:rPr>
        <w:t>MS TEAMS.</w:t>
      </w:r>
      <w:r w:rsidRPr="00D254B1">
        <w:rPr>
          <w:lang w:val="en-US"/>
        </w:rPr>
        <w:t>)</w:t>
      </w: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C73D3" w:rsidRPr="00D254B1" w14:paraId="4D99A060" w14:textId="77777777">
        <w:tc>
          <w:tcPr>
            <w:tcW w:w="9062" w:type="dxa"/>
          </w:tcPr>
          <w:p w14:paraId="7D30A0E6" w14:textId="69C58C32" w:rsidR="000079A2" w:rsidRPr="00D254B1" w:rsidRDefault="00424385" w:rsidP="00D15E6A">
            <w:pPr>
              <w:spacing w:line="276" w:lineRule="auto"/>
              <w:rPr>
                <w:bCs/>
                <w:lang w:val="en-US"/>
              </w:rPr>
            </w:pPr>
            <w:r w:rsidRPr="00D254B1">
              <w:rPr>
                <w:b/>
                <w:lang w:val="en-US"/>
              </w:rPr>
              <w:t>Week 1</w:t>
            </w:r>
            <w:r w:rsidRPr="00D254B1">
              <w:rPr>
                <w:bCs/>
                <w:lang w:val="en-US"/>
              </w:rPr>
              <w:t xml:space="preserve">: Introduction to the Course: Reviewing the Syllabus. </w:t>
            </w:r>
          </w:p>
        </w:tc>
      </w:tr>
      <w:tr w:rsidR="00DC73D3" w:rsidRPr="00D254B1" w14:paraId="560951C4" w14:textId="77777777">
        <w:tc>
          <w:tcPr>
            <w:tcW w:w="9062" w:type="dxa"/>
          </w:tcPr>
          <w:p w14:paraId="779E432F" w14:textId="3F91B8B3" w:rsidR="00D0564C" w:rsidRPr="00D254B1" w:rsidRDefault="00424385" w:rsidP="00D15E6A">
            <w:pPr>
              <w:spacing w:line="276" w:lineRule="auto"/>
              <w:rPr>
                <w:bCs/>
                <w:lang w:val="en-US"/>
              </w:rPr>
            </w:pPr>
            <w:r w:rsidRPr="00D254B1">
              <w:rPr>
                <w:b/>
                <w:lang w:val="en-US"/>
              </w:rPr>
              <w:t>Week 2</w:t>
            </w:r>
            <w:r w:rsidR="00600C02">
              <w:rPr>
                <w:bCs/>
                <w:lang w:val="en-US"/>
              </w:rPr>
              <w:t xml:space="preserve"> </w:t>
            </w:r>
            <w:r w:rsidR="00600C02" w:rsidRPr="00600C02">
              <w:rPr>
                <w:b/>
                <w:lang w:val="en-US"/>
              </w:rPr>
              <w:t>and 3</w:t>
            </w:r>
            <w:r w:rsidRPr="00D254B1">
              <w:rPr>
                <w:bCs/>
                <w:lang w:val="en-US"/>
              </w:rPr>
              <w:t xml:space="preserve"> </w:t>
            </w:r>
            <w:r w:rsidRPr="00D254B1">
              <w:rPr>
                <w:bCs/>
                <w:i/>
                <w:iCs/>
                <w:lang w:val="en-US"/>
              </w:rPr>
              <w:t>What is Material Culture? How historians use material culture as a source of history?</w:t>
            </w:r>
            <w:r w:rsidR="00B75B83" w:rsidRPr="00D254B1">
              <w:rPr>
                <w:bCs/>
                <w:i/>
                <w:iCs/>
                <w:lang w:val="en-US"/>
              </w:rPr>
              <w:t xml:space="preserve"> Topics in the History of Material Culture: Production vs. Consumption</w:t>
            </w:r>
            <w:r w:rsidR="00B75B83" w:rsidRPr="00D254B1">
              <w:rPr>
                <w:bCs/>
                <w:lang w:val="en-US"/>
              </w:rPr>
              <w:t xml:space="preserve"> and the </w:t>
            </w:r>
            <w:r w:rsidR="00B75B83" w:rsidRPr="00D254B1">
              <w:rPr>
                <w:bCs/>
                <w:i/>
                <w:iCs/>
                <w:lang w:val="en-US"/>
              </w:rPr>
              <w:t xml:space="preserve">historiography of history of material culture </w:t>
            </w:r>
          </w:p>
          <w:p w14:paraId="5D779D7D" w14:textId="7E28C87A" w:rsidR="00DC73D3" w:rsidRPr="00D254B1" w:rsidRDefault="00424385"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“Introduction: Why History and Material Culture?”, Ivan Gaskell and Sarah Anne Carter, </w:t>
            </w:r>
            <w:r w:rsidRPr="00D254B1">
              <w:rPr>
                <w:rFonts w:eastAsia="Times New Roman"/>
                <w:bCs/>
                <w:i/>
                <w:color w:val="000000"/>
                <w:lang w:val="en-US"/>
              </w:rPr>
              <w:t xml:space="preserve">The Oxford Handbook of History and Material Culture </w:t>
            </w:r>
            <w:r w:rsidRPr="00D254B1">
              <w:rPr>
                <w:rFonts w:eastAsia="Times New Roman"/>
                <w:bCs/>
                <w:color w:val="000000"/>
                <w:lang w:val="en-US"/>
              </w:rPr>
              <w:t xml:space="preserve">Edited by Ivan Gaskell and Sarah Anne Carter, 2020, </w:t>
            </w:r>
            <w:r w:rsidRPr="00D254B1">
              <w:rPr>
                <w:rFonts w:eastAsia="Times New Roman"/>
                <w:b/>
                <w:color w:val="000000"/>
                <w:lang w:val="en-US"/>
              </w:rPr>
              <w:t>1-14.</w:t>
            </w:r>
          </w:p>
          <w:p w14:paraId="56E27DF2" w14:textId="77777777" w:rsidR="00B75B83" w:rsidRPr="00D254B1" w:rsidRDefault="00B27C8C" w:rsidP="00D15E6A">
            <w:pPr>
              <w:numPr>
                <w:ilvl w:val="0"/>
                <w:numId w:val="1"/>
              </w:numPr>
              <w:pBdr>
                <w:top w:val="nil"/>
                <w:left w:val="nil"/>
                <w:bottom w:val="nil"/>
                <w:right w:val="nil"/>
                <w:between w:val="nil"/>
              </w:pBdr>
              <w:spacing w:line="276" w:lineRule="auto"/>
              <w:rPr>
                <w:rFonts w:eastAsia="Times New Roman"/>
                <w:b/>
                <w:color w:val="000000"/>
                <w:lang w:val="en-US"/>
              </w:rPr>
            </w:pPr>
            <w:r w:rsidRPr="00D254B1">
              <w:rPr>
                <w:rFonts w:eastAsia="Times New Roman"/>
                <w:bCs/>
                <w:color w:val="000000"/>
                <w:lang w:val="en-US"/>
              </w:rPr>
              <w:t xml:space="preserve"> </w:t>
            </w:r>
            <w:r w:rsidR="00B75B83" w:rsidRPr="00D254B1">
              <w:rPr>
                <w:rFonts w:eastAsia="Times New Roman"/>
                <w:bCs/>
                <w:color w:val="000000"/>
                <w:lang w:val="en-US"/>
              </w:rPr>
              <w:t xml:space="preserve">Janine Maegraith and Craig Muldrew, “Consumption and Material Life”, in </w:t>
            </w:r>
            <w:r w:rsidR="00B75B83" w:rsidRPr="00D254B1">
              <w:rPr>
                <w:rFonts w:eastAsia="Times New Roman"/>
                <w:bCs/>
                <w:i/>
                <w:iCs/>
                <w:color w:val="000000"/>
                <w:lang w:val="en-US"/>
              </w:rPr>
              <w:t>Oxford Early Modern European History</w:t>
            </w:r>
            <w:r w:rsidR="00B75B83" w:rsidRPr="00D254B1">
              <w:rPr>
                <w:rFonts w:eastAsia="Times New Roman"/>
                <w:bCs/>
                <w:color w:val="000000"/>
                <w:lang w:val="en-US"/>
              </w:rPr>
              <w:t xml:space="preserve">, v. 1, pp. </w:t>
            </w:r>
            <w:r w:rsidR="00B75B83" w:rsidRPr="00D254B1">
              <w:rPr>
                <w:rFonts w:eastAsia="Times New Roman"/>
                <w:b/>
                <w:color w:val="000000"/>
                <w:lang w:val="en-US"/>
              </w:rPr>
              <w:t xml:space="preserve">369-397. </w:t>
            </w:r>
          </w:p>
          <w:p w14:paraId="2893DD28" w14:textId="77777777" w:rsidR="00B75B83" w:rsidRPr="00D254B1" w:rsidRDefault="00B75B83" w:rsidP="00D15E6A">
            <w:pPr>
              <w:pStyle w:val="ListeParagraf"/>
              <w:numPr>
                <w:ilvl w:val="0"/>
                <w:numId w:val="1"/>
              </w:numPr>
              <w:spacing w:line="276" w:lineRule="auto"/>
              <w:rPr>
                <w:bCs/>
                <w:lang w:val="en-US"/>
              </w:rPr>
            </w:pPr>
            <w:r w:rsidRPr="00D254B1">
              <w:rPr>
                <w:bCs/>
                <w:lang w:val="en-US"/>
              </w:rPr>
              <w:t xml:space="preserve">Fernand Braudel, </w:t>
            </w:r>
            <w:r w:rsidRPr="00D254B1">
              <w:rPr>
                <w:bCs/>
                <w:i/>
                <w:iCs/>
                <w:lang w:val="en-US"/>
              </w:rPr>
              <w:t>The Structures of Everyday Life, The Limits of The Possible</w:t>
            </w:r>
            <w:r w:rsidRPr="00D254B1">
              <w:rPr>
                <w:bCs/>
                <w:lang w:val="en-US"/>
              </w:rPr>
              <w:t xml:space="preserve">, pp. </w:t>
            </w:r>
            <w:r w:rsidRPr="00D254B1">
              <w:rPr>
                <w:b/>
                <w:lang w:val="en-US"/>
              </w:rPr>
              <w:t>31-50.</w:t>
            </w:r>
          </w:p>
          <w:p w14:paraId="684284D5" w14:textId="4C8D0D49" w:rsidR="009324C3" w:rsidRPr="00D254B1" w:rsidRDefault="009324C3" w:rsidP="00D15E6A">
            <w:pPr>
              <w:pStyle w:val="ListeParagraf"/>
              <w:numPr>
                <w:ilvl w:val="0"/>
                <w:numId w:val="1"/>
              </w:numPr>
              <w:spacing w:line="276" w:lineRule="auto"/>
              <w:rPr>
                <w:rFonts w:eastAsia="Times New Roman"/>
                <w:bCs/>
                <w:color w:val="000000"/>
                <w:lang w:val="en-US"/>
              </w:rPr>
            </w:pPr>
            <w:r w:rsidRPr="00D254B1">
              <w:rPr>
                <w:rFonts w:eastAsia="Times New Roman"/>
                <w:bCs/>
                <w:color w:val="000000"/>
                <w:lang w:val="en-US"/>
              </w:rPr>
              <w:t xml:space="preserve">Jan de Vries,” The Transformation of Consumer Desire in the Long Eighteenth Century”, in </w:t>
            </w:r>
            <w:r w:rsidRPr="00D254B1">
              <w:rPr>
                <w:rFonts w:eastAsia="Times New Roman"/>
                <w:bCs/>
                <w:i/>
                <w:iCs/>
                <w:color w:val="000000"/>
                <w:lang w:val="en-US"/>
              </w:rPr>
              <w:t>The Industrious Revolution</w:t>
            </w:r>
          </w:p>
          <w:p w14:paraId="7B0DA895" w14:textId="76DF9849" w:rsidR="00D0564C" w:rsidRPr="00D254B1" w:rsidRDefault="00B75B83"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b/>
                <w:lang w:val="en-US"/>
              </w:rPr>
              <w:t>In-class discussion material</w:t>
            </w:r>
            <w:r w:rsidRPr="00D254B1">
              <w:rPr>
                <w:bCs/>
                <w:lang w:val="en-US"/>
              </w:rPr>
              <w:t xml:space="preserve">: Fernand Braudel, </w:t>
            </w:r>
            <w:r w:rsidRPr="00D254B1">
              <w:rPr>
                <w:bCs/>
                <w:i/>
                <w:iCs/>
                <w:lang w:val="en-US"/>
              </w:rPr>
              <w:t xml:space="preserve">The Structures of Everyday Life, V. 1: The Limits of The Possible; V. 2 The Wheels of Commerce; V. 3 The Perspective of the World: </w:t>
            </w:r>
            <w:r w:rsidRPr="00D254B1">
              <w:rPr>
                <w:bCs/>
                <w:i/>
                <w:iCs/>
                <w:u w:val="single"/>
                <w:lang w:val="en-US"/>
              </w:rPr>
              <w:t>All content pages of these three volumes</w:t>
            </w:r>
          </w:p>
        </w:tc>
      </w:tr>
      <w:tr w:rsidR="00DC73D3" w:rsidRPr="00D254B1" w14:paraId="2849CC95" w14:textId="77777777">
        <w:tc>
          <w:tcPr>
            <w:tcW w:w="9062" w:type="dxa"/>
          </w:tcPr>
          <w:p w14:paraId="674E2F69" w14:textId="5E38010A" w:rsidR="00FA1156" w:rsidRPr="00D254B1" w:rsidRDefault="003464B1" w:rsidP="00D15E6A">
            <w:pPr>
              <w:spacing w:line="276" w:lineRule="auto"/>
              <w:rPr>
                <w:bCs/>
                <w:lang w:val="en-US"/>
              </w:rPr>
            </w:pPr>
            <w:r w:rsidRPr="00D254B1">
              <w:rPr>
                <w:b/>
                <w:lang w:val="en-US"/>
              </w:rPr>
              <w:t xml:space="preserve">Week </w:t>
            </w:r>
            <w:r w:rsidR="00600C02">
              <w:rPr>
                <w:b/>
                <w:lang w:val="en-US"/>
              </w:rPr>
              <w:t>4</w:t>
            </w:r>
            <w:r w:rsidRPr="00D254B1">
              <w:rPr>
                <w:bCs/>
                <w:lang w:val="en-US"/>
              </w:rPr>
              <w:t xml:space="preserve">: </w:t>
            </w:r>
            <w:r w:rsidRPr="00D254B1">
              <w:rPr>
                <w:bCs/>
                <w:i/>
                <w:iCs/>
                <w:lang w:val="en-US"/>
              </w:rPr>
              <w:t>What did they possess? The Things of an “Ottoman”</w:t>
            </w:r>
            <w:r w:rsidR="00FA1156" w:rsidRPr="00D254B1">
              <w:rPr>
                <w:bCs/>
                <w:lang w:val="en-US"/>
              </w:rPr>
              <w:t xml:space="preserve"> </w:t>
            </w:r>
          </w:p>
          <w:p w14:paraId="0FB31B43" w14:textId="77777777" w:rsidR="00B94CFB" w:rsidRPr="00D254B1" w:rsidRDefault="00B94CFB"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Leslie Peirce, “The material world: ideologies and ordinary things”, pp. 213-232.</w:t>
            </w:r>
          </w:p>
          <w:p w14:paraId="4B2AC85C" w14:textId="541C62B4" w:rsidR="002D45F0" w:rsidRPr="00D254B1" w:rsidRDefault="002D45F0"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Selim Karahasanoğlu, “</w:t>
            </w:r>
            <w:r w:rsidR="00CB07B9" w:rsidRPr="00D254B1">
              <w:rPr>
                <w:rFonts w:eastAsia="Times New Roman"/>
                <w:bCs/>
                <w:color w:val="000000"/>
                <w:lang w:val="en-US"/>
              </w:rPr>
              <w:t>Challenging the Paradigm of the Tulip Age: The Consumer Behavior of Nevşehirli Damad İbrahim Paşa and His Household</w:t>
            </w:r>
            <w:r w:rsidRPr="00D254B1">
              <w:rPr>
                <w:rFonts w:eastAsia="Times New Roman"/>
                <w:bCs/>
                <w:color w:val="000000"/>
                <w:lang w:val="en-US"/>
              </w:rPr>
              <w:t xml:space="preserve">”, </w:t>
            </w:r>
            <w:r w:rsidR="00CB07B9" w:rsidRPr="00D254B1">
              <w:rPr>
                <w:rFonts w:eastAsia="Times New Roman"/>
                <w:bCs/>
                <w:color w:val="000000"/>
                <w:lang w:val="en-US"/>
              </w:rPr>
              <w:t xml:space="preserve">in </w:t>
            </w:r>
            <w:r w:rsidR="00CB07B9" w:rsidRPr="00D254B1">
              <w:rPr>
                <w:rFonts w:eastAsia="Times New Roman"/>
                <w:bCs/>
                <w:i/>
                <w:iCs/>
                <w:color w:val="000000"/>
                <w:lang w:val="en-US"/>
              </w:rPr>
              <w:t xml:space="preserve">Consumption in the Qing and Ottoman Empires of the Eighteenth Century </w:t>
            </w:r>
            <w:r w:rsidR="00CB07B9" w:rsidRPr="00D254B1">
              <w:rPr>
                <w:rFonts w:eastAsia="Times New Roman"/>
                <w:bCs/>
                <w:color w:val="000000"/>
                <w:lang w:val="en-US"/>
              </w:rPr>
              <w:t>pp.134-62</w:t>
            </w:r>
            <w:r w:rsidRPr="00D254B1">
              <w:rPr>
                <w:rFonts w:eastAsia="Times New Roman"/>
                <w:bCs/>
                <w:color w:val="000000"/>
                <w:lang w:val="en-US"/>
              </w:rPr>
              <w:t xml:space="preserve">. </w:t>
            </w:r>
          </w:p>
          <w:p w14:paraId="0A46A513" w14:textId="4A3534B5" w:rsidR="00B94CFB" w:rsidRPr="00D254B1" w:rsidRDefault="00B94CFB"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Reindl-Kiel, R., “Diamonds Are a Vizier’s Best Friends or: Merzifonlu Kara Mustafa’s Jewelry Assets” in </w:t>
            </w:r>
            <w:r w:rsidRPr="00D254B1">
              <w:rPr>
                <w:rFonts w:eastAsia="Times New Roman"/>
                <w:bCs/>
                <w:i/>
                <w:iCs/>
                <w:color w:val="000000"/>
                <w:lang w:val="en-US"/>
              </w:rPr>
              <w:t xml:space="preserve">Consumption in the Qing and Ottoman Empires of the </w:t>
            </w:r>
            <w:r w:rsidR="009324C3" w:rsidRPr="00D254B1">
              <w:rPr>
                <w:rFonts w:eastAsia="Times New Roman"/>
                <w:bCs/>
                <w:i/>
                <w:iCs/>
                <w:color w:val="000000"/>
                <w:lang w:val="en-US"/>
              </w:rPr>
              <w:t>Eighteenth-Century</w:t>
            </w:r>
            <w:r w:rsidRPr="00D254B1">
              <w:rPr>
                <w:rFonts w:eastAsia="Times New Roman"/>
                <w:bCs/>
                <w:i/>
                <w:iCs/>
                <w:color w:val="000000"/>
                <w:lang w:val="en-US"/>
              </w:rPr>
              <w:t xml:space="preserve"> </w:t>
            </w:r>
            <w:r w:rsidRPr="00D254B1">
              <w:rPr>
                <w:rFonts w:eastAsia="Times New Roman"/>
                <w:bCs/>
                <w:color w:val="000000"/>
                <w:lang w:val="en-US"/>
              </w:rPr>
              <w:t xml:space="preserve">pp. 409- 432. </w:t>
            </w:r>
          </w:p>
          <w:p w14:paraId="1D2F75AC" w14:textId="77777777" w:rsidR="00B135F2" w:rsidRPr="00D254B1" w:rsidRDefault="00B135F2"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S. Faroqhi, “18. Yüzyıl Bursasında Zengin Olmak: Debbağ Hacı İbrahim’in Serveti”, </w:t>
            </w:r>
            <w:r w:rsidRPr="00D254B1">
              <w:rPr>
                <w:rFonts w:eastAsia="Times New Roman"/>
                <w:bCs/>
                <w:i/>
                <w:color w:val="000000"/>
                <w:lang w:val="en-US"/>
              </w:rPr>
              <w:t xml:space="preserve">Osmanlı Dünyasında Üretmek Pazarlamak Yaşamak, </w:t>
            </w:r>
            <w:r w:rsidRPr="00D254B1">
              <w:rPr>
                <w:rFonts w:eastAsia="Times New Roman"/>
                <w:bCs/>
                <w:color w:val="000000"/>
                <w:lang w:val="en-US"/>
              </w:rPr>
              <w:t>199-216.</w:t>
            </w:r>
          </w:p>
          <w:p w14:paraId="40C1FDF5" w14:textId="77777777" w:rsidR="00B135F2" w:rsidRPr="00D254B1" w:rsidRDefault="00B135F2"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Artan, Tülay- </w:t>
            </w:r>
            <w:r w:rsidRPr="00D254B1">
              <w:rPr>
                <w:rFonts w:eastAsia="Times New Roman"/>
                <w:bCs/>
                <w:i/>
                <w:color w:val="000000"/>
                <w:lang w:val="en-US"/>
              </w:rPr>
              <w:t xml:space="preserve">Terekeler Işığında 18. Yüzyıl Ortasında Eyüp'te Yaşam Tarzı ve Standartlarına bir bakış, Orta Halliliğin Aynası </w:t>
            </w:r>
            <w:r w:rsidRPr="00D254B1">
              <w:rPr>
                <w:rFonts w:eastAsia="Times New Roman"/>
                <w:bCs/>
                <w:color w:val="000000"/>
                <w:lang w:val="en-US"/>
              </w:rPr>
              <w:t>49-64.</w:t>
            </w:r>
          </w:p>
          <w:p w14:paraId="3810A991" w14:textId="77777777" w:rsidR="00AB6603" w:rsidRPr="00D254B1" w:rsidRDefault="00B135F2"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Jülide Akyüz, “Osmanlı Ulemasından Üç Efendi’nin Terekeleri”, </w:t>
            </w:r>
            <w:r w:rsidRPr="00D254B1">
              <w:rPr>
                <w:rFonts w:eastAsia="Times New Roman"/>
                <w:bCs/>
                <w:i/>
                <w:iCs/>
                <w:color w:val="000000"/>
                <w:lang w:val="en-US"/>
              </w:rPr>
              <w:t>Akademik Araştırmalar Dergisi</w:t>
            </w:r>
            <w:r w:rsidRPr="00D254B1">
              <w:rPr>
                <w:rFonts w:eastAsia="Times New Roman"/>
                <w:bCs/>
                <w:color w:val="000000"/>
                <w:lang w:val="en-US"/>
              </w:rPr>
              <w:t xml:space="preserve">, s. 188-200. </w:t>
            </w:r>
          </w:p>
          <w:p w14:paraId="6789B0A0" w14:textId="7D0E296C" w:rsidR="00D15E6A" w:rsidRPr="00D254B1" w:rsidRDefault="00D15E6A"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Pınar Ceylan, “Tracing A 'Middle Class':An Inquiry On The Ottoman City Of Kayseri 17th And 18th Centuries” (Master Thesis), 2010, </w:t>
            </w:r>
            <w:r w:rsidR="00D254B1" w:rsidRPr="00D254B1">
              <w:rPr>
                <w:rFonts w:eastAsia="Times New Roman"/>
                <w:bCs/>
                <w:color w:val="000000"/>
                <w:lang w:val="en-US"/>
              </w:rPr>
              <w:t>Chapter</w:t>
            </w:r>
            <w:r w:rsidRPr="00D254B1">
              <w:rPr>
                <w:rFonts w:eastAsia="Times New Roman"/>
                <w:bCs/>
                <w:color w:val="000000"/>
                <w:lang w:val="en-US"/>
              </w:rPr>
              <w:t xml:space="preserve"> 2. </w:t>
            </w:r>
          </w:p>
        </w:tc>
      </w:tr>
      <w:tr w:rsidR="003464B1" w:rsidRPr="00D254B1" w14:paraId="7F71D068" w14:textId="77777777">
        <w:tc>
          <w:tcPr>
            <w:tcW w:w="9062" w:type="dxa"/>
          </w:tcPr>
          <w:p w14:paraId="2C96FDA6" w14:textId="25910B7B" w:rsidR="00115216" w:rsidRPr="00D254B1" w:rsidRDefault="003464B1" w:rsidP="00D15E6A">
            <w:pPr>
              <w:spacing w:line="276" w:lineRule="auto"/>
              <w:rPr>
                <w:bCs/>
                <w:lang w:val="en-US"/>
              </w:rPr>
            </w:pPr>
            <w:r w:rsidRPr="00D254B1">
              <w:rPr>
                <w:b/>
                <w:lang w:val="en-US"/>
              </w:rPr>
              <w:t xml:space="preserve">Week </w:t>
            </w:r>
            <w:r w:rsidR="00600C02">
              <w:rPr>
                <w:b/>
                <w:lang w:val="en-US"/>
              </w:rPr>
              <w:t>5</w:t>
            </w:r>
            <w:r w:rsidRPr="00D254B1">
              <w:rPr>
                <w:bCs/>
                <w:lang w:val="en-US"/>
              </w:rPr>
              <w:t xml:space="preserve">: </w:t>
            </w:r>
            <w:r w:rsidRPr="00D254B1">
              <w:rPr>
                <w:bCs/>
                <w:i/>
                <w:iCs/>
                <w:lang w:val="en-US"/>
              </w:rPr>
              <w:t>What did they eat? The cuisine of an “Ottoman”</w:t>
            </w:r>
          </w:p>
          <w:p w14:paraId="38883712" w14:textId="6F644653" w:rsidR="00B135F2" w:rsidRPr="00D254B1" w:rsidRDefault="00B135F2" w:rsidP="00D15E6A">
            <w:pPr>
              <w:numPr>
                <w:ilvl w:val="0"/>
                <w:numId w:val="5"/>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Tülay Artan, </w:t>
            </w:r>
            <w:r w:rsidR="00E263D6" w:rsidRPr="00D254B1">
              <w:rPr>
                <w:rFonts w:eastAsia="Times New Roman"/>
                <w:bCs/>
                <w:color w:val="000000"/>
                <w:lang w:val="en-US"/>
              </w:rPr>
              <w:t xml:space="preserve">Osmanlı elitinin Yemek Tüketiminin Bazı Yönleri: Değişken Bir Yüzyılda Temel Gıdalar Lüks tatlar ve tadımlıkların izinde, içinde </w:t>
            </w:r>
            <w:r w:rsidR="009324C3" w:rsidRPr="00D254B1">
              <w:rPr>
                <w:rFonts w:eastAsia="Times New Roman"/>
                <w:bCs/>
                <w:i/>
                <w:iCs/>
                <w:color w:val="000000"/>
                <w:lang w:val="en-US"/>
              </w:rPr>
              <w:t>Tüektim Araştırmaları ve Osmanlı İmparatorluğu Tarihi 1550-1922</w:t>
            </w:r>
            <w:r w:rsidR="009324C3" w:rsidRPr="00D254B1">
              <w:rPr>
                <w:rFonts w:eastAsia="Times New Roman"/>
                <w:bCs/>
                <w:color w:val="000000"/>
                <w:lang w:val="en-US"/>
              </w:rPr>
              <w:t xml:space="preserve">, s. 137-250. </w:t>
            </w:r>
          </w:p>
          <w:p w14:paraId="054D85D4" w14:textId="77777777" w:rsidR="00B135F2" w:rsidRPr="00D254B1" w:rsidRDefault="00B135F2"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bCs/>
                <w:lang w:val="en-US"/>
              </w:rPr>
              <w:lastRenderedPageBreak/>
              <w:t xml:space="preserve">Priscilla Mary Işın, </w:t>
            </w:r>
            <w:r w:rsidRPr="00D254B1">
              <w:rPr>
                <w:bCs/>
                <w:i/>
                <w:iCs/>
                <w:lang w:val="en-US"/>
              </w:rPr>
              <w:t>Osmanlı Mutfak İmparatorluğu</w:t>
            </w:r>
            <w:r w:rsidRPr="00D254B1">
              <w:rPr>
                <w:bCs/>
                <w:lang w:val="en-US"/>
              </w:rPr>
              <w:t xml:space="preserve">, s. 7-30. </w:t>
            </w:r>
          </w:p>
          <w:p w14:paraId="5E82B433" w14:textId="6A84D789" w:rsidR="00C624CB" w:rsidRPr="00D254B1" w:rsidRDefault="00C624CB"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Akyıldız, Ali “Sarayın Has Mutfağı ve Haremde Yemek Düzeni”, </w:t>
            </w:r>
            <w:r w:rsidRPr="00D254B1">
              <w:rPr>
                <w:rFonts w:eastAsia="Times New Roman"/>
                <w:bCs/>
                <w:i/>
                <w:color w:val="000000"/>
                <w:lang w:val="en-US"/>
              </w:rPr>
              <w:t>Valide Sultan</w:t>
            </w:r>
            <w:r w:rsidRPr="00D254B1">
              <w:rPr>
                <w:rFonts w:eastAsia="Times New Roman"/>
                <w:bCs/>
                <w:color w:val="000000"/>
                <w:lang w:val="en-US"/>
              </w:rPr>
              <w:t>, s. 253-258.</w:t>
            </w:r>
          </w:p>
          <w:p w14:paraId="6608C984" w14:textId="77777777" w:rsidR="00115216" w:rsidRPr="00D254B1" w:rsidRDefault="00FA1156"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Marianna Yer</w:t>
            </w:r>
            <w:r w:rsidR="0028557A" w:rsidRPr="00D254B1">
              <w:rPr>
                <w:rFonts w:eastAsia="Times New Roman"/>
                <w:bCs/>
                <w:color w:val="000000"/>
                <w:lang w:val="en-US"/>
              </w:rPr>
              <w:t>a</w:t>
            </w:r>
            <w:r w:rsidRPr="00D254B1">
              <w:rPr>
                <w:rFonts w:eastAsia="Times New Roman"/>
                <w:bCs/>
                <w:color w:val="000000"/>
                <w:lang w:val="en-US"/>
              </w:rPr>
              <w:t xml:space="preserve">simos, </w:t>
            </w:r>
            <w:r w:rsidRPr="00D254B1">
              <w:rPr>
                <w:rFonts w:eastAsia="Times New Roman"/>
                <w:bCs/>
                <w:i/>
                <w:iCs/>
                <w:color w:val="000000"/>
                <w:lang w:val="en-US"/>
              </w:rPr>
              <w:t xml:space="preserve">Evliya Çelebi Seyehatnamesinde Yemek Kültürü, </w:t>
            </w:r>
            <w:r w:rsidRPr="00D254B1">
              <w:rPr>
                <w:rFonts w:eastAsia="Times New Roman"/>
                <w:bCs/>
                <w:color w:val="000000"/>
                <w:lang w:val="en-US"/>
              </w:rPr>
              <w:t>s. 85-118.</w:t>
            </w:r>
          </w:p>
          <w:p w14:paraId="26755CB2" w14:textId="488759D8" w:rsidR="00D15E6A" w:rsidRPr="00D254B1" w:rsidRDefault="00D15E6A"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Arif Bilgin, “Seçkin Mekânda Seçkin Damaklar: Osmanlı Sarayında Beslenme Alışkanlıkları (15-17. Yüzyıl),” </w:t>
            </w:r>
            <w:r w:rsidRPr="00D254B1">
              <w:rPr>
                <w:rFonts w:eastAsia="Times New Roman"/>
                <w:bCs/>
                <w:i/>
                <w:iCs/>
                <w:color w:val="000000"/>
                <w:lang w:val="en-US"/>
              </w:rPr>
              <w:t>Yemek Kitabı 1</w:t>
            </w:r>
            <w:r w:rsidRPr="00D254B1">
              <w:rPr>
                <w:rFonts w:eastAsia="Times New Roman"/>
                <w:bCs/>
                <w:color w:val="000000"/>
                <w:lang w:val="en-US"/>
              </w:rPr>
              <w:t xml:space="preserve"> (İstanbul: Kitabevi, 2008), 78-118.</w:t>
            </w:r>
          </w:p>
        </w:tc>
      </w:tr>
      <w:tr w:rsidR="003464B1" w:rsidRPr="00D254B1" w14:paraId="12609C04" w14:textId="77777777">
        <w:tc>
          <w:tcPr>
            <w:tcW w:w="9062" w:type="dxa"/>
          </w:tcPr>
          <w:p w14:paraId="39AB4780" w14:textId="5F26BFC7" w:rsidR="009C537F" w:rsidRPr="00D254B1" w:rsidRDefault="003464B1" w:rsidP="00D15E6A">
            <w:pPr>
              <w:spacing w:line="276" w:lineRule="auto"/>
              <w:rPr>
                <w:bCs/>
                <w:i/>
                <w:iCs/>
                <w:lang w:val="en-US"/>
              </w:rPr>
            </w:pPr>
            <w:r w:rsidRPr="00D254B1">
              <w:rPr>
                <w:b/>
                <w:lang w:val="en-US"/>
              </w:rPr>
              <w:t xml:space="preserve">Week </w:t>
            </w:r>
            <w:r w:rsidR="00600C02">
              <w:rPr>
                <w:b/>
                <w:lang w:val="en-US"/>
              </w:rPr>
              <w:t>6</w:t>
            </w:r>
            <w:r w:rsidRPr="00D254B1">
              <w:rPr>
                <w:bCs/>
                <w:lang w:val="en-US"/>
              </w:rPr>
              <w:t xml:space="preserve">: </w:t>
            </w:r>
            <w:r w:rsidRPr="00D254B1">
              <w:rPr>
                <w:bCs/>
                <w:i/>
                <w:iCs/>
                <w:lang w:val="en-US"/>
              </w:rPr>
              <w:t xml:space="preserve">What did they dress? The </w:t>
            </w:r>
            <w:r w:rsidR="008606C0" w:rsidRPr="00D254B1">
              <w:rPr>
                <w:bCs/>
                <w:i/>
                <w:iCs/>
                <w:lang w:val="en-US"/>
              </w:rPr>
              <w:t>wardrobe of an “Ottoman”</w:t>
            </w:r>
          </w:p>
          <w:p w14:paraId="652BD968" w14:textId="77777777" w:rsidR="008606C0" w:rsidRPr="00D254B1" w:rsidRDefault="008606C0"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Collaco, G., ‘Dressing a City’s Demanear: Ottoman Costume Albums and the Portrayal of Urban Identity in the Early Seventeenth Century’, </w:t>
            </w:r>
            <w:r w:rsidRPr="00D254B1">
              <w:rPr>
                <w:rFonts w:eastAsia="Times New Roman"/>
                <w:bCs/>
                <w:i/>
                <w:color w:val="000000"/>
                <w:lang w:val="en-US"/>
              </w:rPr>
              <w:t xml:space="preserve">Textile History </w:t>
            </w:r>
            <w:r w:rsidRPr="00D254B1">
              <w:rPr>
                <w:rFonts w:eastAsia="Times New Roman"/>
                <w:bCs/>
                <w:color w:val="000000"/>
                <w:lang w:val="en-US"/>
              </w:rPr>
              <w:t>(2017).</w:t>
            </w:r>
          </w:p>
          <w:p w14:paraId="5E40527B" w14:textId="77777777" w:rsidR="008606C0" w:rsidRPr="00D254B1" w:rsidRDefault="008606C0"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Jirousek, C. ‘More than Oriental Splendor: European and Ottoman Headgear, 1380-1580’, </w:t>
            </w:r>
            <w:r w:rsidRPr="00D254B1">
              <w:rPr>
                <w:rFonts w:eastAsia="Times New Roman"/>
                <w:bCs/>
                <w:i/>
                <w:color w:val="000000"/>
                <w:lang w:val="en-US"/>
              </w:rPr>
              <w:t xml:space="preserve">Dress: The Journal of the Costume Society of America </w:t>
            </w:r>
            <w:r w:rsidRPr="00D254B1">
              <w:rPr>
                <w:rFonts w:eastAsia="Times New Roman"/>
                <w:bCs/>
                <w:color w:val="000000"/>
                <w:lang w:val="en-US"/>
              </w:rPr>
              <w:t>(1995).</w:t>
            </w:r>
          </w:p>
          <w:p w14:paraId="7EE9E907" w14:textId="77777777" w:rsidR="008606C0" w:rsidRPr="00D254B1" w:rsidRDefault="008606C0"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Donald Quataert, “Clothing Laws, State, and Society in the Ottoman Empire, 1720-1829 </w:t>
            </w:r>
            <w:r w:rsidRPr="00D254B1">
              <w:rPr>
                <w:rFonts w:eastAsia="Times New Roman"/>
                <w:bCs/>
                <w:i/>
                <w:color w:val="000000"/>
                <w:lang w:val="en-US"/>
              </w:rPr>
              <w:t xml:space="preserve">International Journal of Middle East Studies </w:t>
            </w:r>
            <w:r w:rsidRPr="00D254B1">
              <w:rPr>
                <w:rFonts w:eastAsia="Times New Roman"/>
                <w:bCs/>
                <w:color w:val="000000"/>
                <w:lang w:val="en-US"/>
              </w:rPr>
              <w:t xml:space="preserve">Vol. 29, No. 3 (Aug., 1997), pp. 403-425. </w:t>
            </w:r>
          </w:p>
          <w:p w14:paraId="5622DC0C" w14:textId="6D07BF83" w:rsidR="00B27C8C" w:rsidRPr="00D254B1" w:rsidRDefault="00CB07B9"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Amanda Phillips, “A Material Culture: Ottoman Velvets and Their Owners, 1600–1750”, </w:t>
            </w:r>
            <w:r w:rsidRPr="00D254B1">
              <w:rPr>
                <w:rFonts w:eastAsia="Times New Roman"/>
                <w:bCs/>
                <w:i/>
                <w:iCs/>
                <w:color w:val="000000"/>
                <w:lang w:val="en-US"/>
              </w:rPr>
              <w:t>Muqarnas</w:t>
            </w:r>
            <w:r w:rsidRPr="00D254B1">
              <w:rPr>
                <w:rFonts w:eastAsia="Times New Roman"/>
                <w:bCs/>
                <w:color w:val="000000"/>
                <w:lang w:val="en-US"/>
              </w:rPr>
              <w:t xml:space="preserve">, 31, p. 151-172. </w:t>
            </w:r>
          </w:p>
        </w:tc>
      </w:tr>
      <w:tr w:rsidR="00B75B83" w:rsidRPr="00D254B1" w14:paraId="1FB2FA6F" w14:textId="77777777" w:rsidTr="001E4637">
        <w:tc>
          <w:tcPr>
            <w:tcW w:w="9062" w:type="dxa"/>
          </w:tcPr>
          <w:p w14:paraId="0DC314D7" w14:textId="6315BF3A" w:rsidR="00B75B83" w:rsidRPr="00D254B1" w:rsidRDefault="00B75B83" w:rsidP="00D15E6A">
            <w:pPr>
              <w:spacing w:line="276" w:lineRule="auto"/>
              <w:rPr>
                <w:bCs/>
                <w:lang w:val="en-US"/>
              </w:rPr>
            </w:pPr>
            <w:r w:rsidRPr="00D254B1">
              <w:rPr>
                <w:b/>
                <w:lang w:val="en-US"/>
              </w:rPr>
              <w:t xml:space="preserve">Week </w:t>
            </w:r>
            <w:r w:rsidR="00600C02">
              <w:rPr>
                <w:b/>
                <w:lang w:val="en-US"/>
              </w:rPr>
              <w:t>7 and 8</w:t>
            </w:r>
            <w:r w:rsidRPr="00D254B1">
              <w:rPr>
                <w:bCs/>
                <w:lang w:val="en-US"/>
              </w:rPr>
              <w:t xml:space="preserve">: </w:t>
            </w:r>
            <w:r w:rsidRPr="00D254B1">
              <w:rPr>
                <w:bCs/>
                <w:i/>
                <w:iCs/>
                <w:lang w:val="en-US"/>
              </w:rPr>
              <w:t>Where did they live? The home and cities of the Ottomans</w:t>
            </w:r>
          </w:p>
          <w:p w14:paraId="10033AF9" w14:textId="77777777" w:rsidR="00B75B83" w:rsidRPr="00D254B1" w:rsidRDefault="00B75B83" w:rsidP="00D15E6A">
            <w:pPr>
              <w:numPr>
                <w:ilvl w:val="0"/>
                <w:numId w:val="7"/>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Suraiya Faroqhi, “The cost of buying a house”, in </w:t>
            </w:r>
            <w:r w:rsidRPr="00D254B1">
              <w:rPr>
                <w:rFonts w:eastAsia="Times New Roman"/>
                <w:bCs/>
                <w:i/>
                <w:color w:val="000000"/>
                <w:lang w:val="en-US"/>
              </w:rPr>
              <w:t>Men of modest substance</w:t>
            </w:r>
            <w:r w:rsidRPr="00D254B1">
              <w:rPr>
                <w:rFonts w:eastAsia="Times New Roman"/>
                <w:bCs/>
                <w:color w:val="000000"/>
                <w:lang w:val="en-US"/>
              </w:rPr>
              <w:t xml:space="preserve">, Cambridge, 1987, p. 116-149. </w:t>
            </w:r>
          </w:p>
          <w:p w14:paraId="66FA2524" w14:textId="77777777" w:rsidR="00B75B83" w:rsidRPr="00D254B1" w:rsidRDefault="00B75B83"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Stefanos Yerasimos, “XVI. Yüzyılda İstanbul Evleri”, </w:t>
            </w:r>
            <w:r w:rsidRPr="00D254B1">
              <w:rPr>
                <w:rFonts w:eastAsia="Times New Roman"/>
                <w:bCs/>
                <w:i/>
                <w:iCs/>
                <w:color w:val="000000"/>
                <w:lang w:val="en-US"/>
              </w:rPr>
              <w:t>Soframız Nur Hanemiz Mamur</w:t>
            </w:r>
            <w:r w:rsidRPr="00D254B1">
              <w:rPr>
                <w:rFonts w:eastAsia="Times New Roman"/>
                <w:bCs/>
                <w:color w:val="000000"/>
                <w:lang w:val="en-US"/>
              </w:rPr>
              <w:t xml:space="preserve">, 306-332. </w:t>
            </w:r>
          </w:p>
          <w:p w14:paraId="256FC93F" w14:textId="77777777" w:rsidR="00B75B83" w:rsidRPr="00D254B1" w:rsidRDefault="00B75B83"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Suraiya Faroqhi, </w:t>
            </w:r>
            <w:r w:rsidRPr="00D254B1">
              <w:rPr>
                <w:rFonts w:eastAsia="Times New Roman"/>
                <w:bCs/>
                <w:i/>
                <w:color w:val="000000"/>
                <w:lang w:val="en-US"/>
              </w:rPr>
              <w:t>Osmanlı Şehirleri ve Kırsal Hayatı</w:t>
            </w:r>
            <w:r w:rsidRPr="00D254B1">
              <w:rPr>
                <w:rFonts w:eastAsia="Times New Roman"/>
                <w:bCs/>
                <w:color w:val="000000"/>
                <w:lang w:val="en-US"/>
              </w:rPr>
              <w:t>, 2018, s. 9-54.</w:t>
            </w:r>
          </w:p>
          <w:p w14:paraId="4C883055" w14:textId="77777777" w:rsidR="00B75B83" w:rsidRPr="00D254B1" w:rsidRDefault="00B75B83" w:rsidP="00D15E6A">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Uğur Tanyeli, “Osmanlı Metropollerinde Evlerin Konfor ve Lüks Normları (XVI. XVIII Yüzyıllar), </w:t>
            </w:r>
            <w:r w:rsidRPr="00D254B1">
              <w:rPr>
                <w:rFonts w:eastAsia="Times New Roman"/>
                <w:bCs/>
                <w:i/>
                <w:color w:val="000000"/>
                <w:lang w:val="en-US"/>
              </w:rPr>
              <w:t>Soframız Nur Hanemiz Mamur</w:t>
            </w:r>
            <w:r w:rsidRPr="00D254B1">
              <w:rPr>
                <w:rFonts w:eastAsia="Times New Roman"/>
                <w:bCs/>
                <w:color w:val="000000"/>
                <w:lang w:val="en-US"/>
              </w:rPr>
              <w:t>, s. 333-350.</w:t>
            </w:r>
          </w:p>
        </w:tc>
      </w:tr>
      <w:tr w:rsidR="00CB07B9" w:rsidRPr="00D254B1" w14:paraId="1FBBE291" w14:textId="77777777" w:rsidTr="001E4637">
        <w:tc>
          <w:tcPr>
            <w:tcW w:w="9062" w:type="dxa"/>
          </w:tcPr>
          <w:p w14:paraId="13F4570A" w14:textId="545611F3" w:rsidR="00CB07B9" w:rsidRPr="00D254B1" w:rsidRDefault="00CB07B9" w:rsidP="00D15E6A">
            <w:pPr>
              <w:spacing w:line="276" w:lineRule="auto"/>
              <w:jc w:val="center"/>
              <w:rPr>
                <w:b/>
                <w:lang w:val="en-US"/>
              </w:rPr>
            </w:pPr>
            <w:r w:rsidRPr="00D254B1">
              <w:rPr>
                <w:b/>
                <w:lang w:val="en-US"/>
              </w:rPr>
              <w:t>MIDTERM</w:t>
            </w:r>
          </w:p>
        </w:tc>
      </w:tr>
      <w:tr w:rsidR="00DC73D3" w:rsidRPr="00D254B1" w14:paraId="662B9705" w14:textId="77777777">
        <w:tc>
          <w:tcPr>
            <w:tcW w:w="9062" w:type="dxa"/>
          </w:tcPr>
          <w:p w14:paraId="7518A8AF" w14:textId="53269AAE" w:rsidR="00600C02" w:rsidRPr="00D254B1" w:rsidRDefault="00424385" w:rsidP="00600C02">
            <w:pPr>
              <w:spacing w:line="276" w:lineRule="auto"/>
              <w:rPr>
                <w:bCs/>
                <w:lang w:val="en-US"/>
              </w:rPr>
            </w:pPr>
            <w:r w:rsidRPr="00D254B1">
              <w:rPr>
                <w:b/>
                <w:lang w:val="en-US"/>
              </w:rPr>
              <w:t xml:space="preserve">Week </w:t>
            </w:r>
            <w:r w:rsidR="00600C02">
              <w:rPr>
                <w:b/>
                <w:lang w:val="en-US"/>
              </w:rPr>
              <w:t>10</w:t>
            </w:r>
            <w:r w:rsidRPr="00D254B1">
              <w:rPr>
                <w:bCs/>
                <w:lang w:val="en-US"/>
              </w:rPr>
              <w:t xml:space="preserve">: </w:t>
            </w:r>
            <w:r w:rsidR="00600C02" w:rsidRPr="00D254B1">
              <w:rPr>
                <w:bCs/>
                <w:i/>
                <w:iCs/>
                <w:lang w:val="en-US"/>
              </w:rPr>
              <w:t>Consuming Materials: Coffee and the Night</w:t>
            </w:r>
          </w:p>
          <w:p w14:paraId="4E0C2AEC"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Hattox, R., </w:t>
            </w:r>
            <w:r w:rsidRPr="00D254B1">
              <w:rPr>
                <w:rFonts w:eastAsia="Times New Roman"/>
                <w:bCs/>
                <w:i/>
                <w:color w:val="000000"/>
                <w:lang w:val="en-US"/>
              </w:rPr>
              <w:t xml:space="preserve">Coffee and Coffeehouses: The Origins of a Social Beverage in the Medieval Near East </w:t>
            </w:r>
            <w:r w:rsidRPr="00D254B1">
              <w:rPr>
                <w:rFonts w:eastAsia="Times New Roman"/>
                <w:bCs/>
                <w:color w:val="000000"/>
                <w:lang w:val="en-US"/>
              </w:rPr>
              <w:t xml:space="preserve">(1985), “The Coffeehouse: Social Norms, Social Symbols”, p. 112-130. </w:t>
            </w:r>
          </w:p>
          <w:p w14:paraId="43D78869"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bCs/>
                <w:lang w:val="en-US"/>
              </w:rPr>
              <w:t>Kafadar,</w:t>
            </w:r>
            <w:r w:rsidRPr="00D254B1">
              <w:rPr>
                <w:rFonts w:eastAsia="Times New Roman"/>
                <w:bCs/>
                <w:color w:val="000000"/>
                <w:lang w:val="en-US"/>
              </w:rPr>
              <w:t xml:space="preserve"> Cem</w:t>
            </w:r>
            <w:r w:rsidRPr="00D254B1">
              <w:rPr>
                <w:bCs/>
                <w:lang w:val="en-US"/>
              </w:rPr>
              <w:t>al, “How Dark is the History of the Night, How Black the Story of Coffee, How Bitter the Tale of Love: The Changing Measure of Leisure and Pleasure in Early Modern Istanbul”, p.243-269.</w:t>
            </w:r>
          </w:p>
          <w:p w14:paraId="3E98F478"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Çaksu, Ali, “Janissary Coffee Houses in Late Eighteenth-Century Istanbul”, ed. D. Sajdi, </w:t>
            </w:r>
            <w:r w:rsidRPr="00D254B1">
              <w:rPr>
                <w:rFonts w:eastAsia="Times New Roman"/>
                <w:bCs/>
                <w:i/>
                <w:color w:val="000000"/>
                <w:lang w:val="en-US"/>
              </w:rPr>
              <w:t>Ottoman Tulips, Ottoman Coffee Leisure and Lifestyle in the Eighteenth Century</w:t>
            </w:r>
            <w:r w:rsidRPr="00D254B1">
              <w:rPr>
                <w:rFonts w:eastAsia="Times New Roman"/>
                <w:bCs/>
                <w:color w:val="000000"/>
                <w:lang w:val="en-US"/>
              </w:rPr>
              <w:t>, p. 117-132.</w:t>
            </w:r>
            <w:bookmarkStart w:id="1" w:name="_heading=h.30j0zll" w:colFirst="0" w:colLast="0"/>
            <w:bookmarkEnd w:id="1"/>
          </w:p>
          <w:p w14:paraId="0CE76EA6"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bCs/>
                <w:lang w:val="en-US"/>
              </w:rPr>
              <w:t xml:space="preserve">Ayşe Saraçgil, “Kahvenin İstanbul’a Girişi”, </w:t>
            </w:r>
            <w:r w:rsidRPr="00D254B1">
              <w:rPr>
                <w:bCs/>
                <w:i/>
                <w:iCs/>
                <w:lang w:val="en-US"/>
              </w:rPr>
              <w:t>Doğuda Kahve Kahvehaneler</w:t>
            </w:r>
            <w:r w:rsidRPr="00D254B1">
              <w:rPr>
                <w:bCs/>
                <w:lang w:val="en-US"/>
              </w:rPr>
              <w:t xml:space="preserve"> s. 25-39</w:t>
            </w:r>
          </w:p>
          <w:p w14:paraId="4464B2C9" w14:textId="1E35C344" w:rsidR="00D15E6A" w:rsidRPr="00600C02" w:rsidRDefault="00600C02" w:rsidP="00600C02">
            <w:pPr>
              <w:spacing w:line="276" w:lineRule="auto"/>
              <w:rPr>
                <w:rFonts w:eastAsia="Times New Roman"/>
                <w:bCs/>
                <w:i/>
                <w:iCs/>
                <w:color w:val="000000"/>
              </w:rPr>
            </w:pPr>
            <w:r w:rsidRPr="00D254B1">
              <w:rPr>
                <w:rFonts w:eastAsia="Times New Roman"/>
                <w:bCs/>
                <w:color w:val="000000"/>
                <w:lang w:val="en-US"/>
              </w:rPr>
              <w:t xml:space="preserve">Özkocak, Selma Akyazıcı, “Coffeehouses. Rethinking the Public and the Private in Early Modern Istanbul,” </w:t>
            </w:r>
            <w:r w:rsidRPr="00D254B1">
              <w:rPr>
                <w:rFonts w:eastAsia="Times New Roman"/>
                <w:bCs/>
                <w:i/>
                <w:iCs/>
                <w:color w:val="000000"/>
                <w:lang w:val="en-US"/>
              </w:rPr>
              <w:t>Journal of Urban History</w:t>
            </w:r>
            <w:r w:rsidRPr="00D254B1">
              <w:rPr>
                <w:rFonts w:eastAsia="Times New Roman"/>
                <w:bCs/>
                <w:color w:val="000000"/>
                <w:lang w:val="en-US"/>
              </w:rPr>
              <w:t>, 33/6 (2007): 965-986.</w:t>
            </w:r>
          </w:p>
        </w:tc>
      </w:tr>
      <w:tr w:rsidR="00DC73D3" w:rsidRPr="00D254B1" w14:paraId="3D7AFEC0" w14:textId="77777777">
        <w:tc>
          <w:tcPr>
            <w:tcW w:w="9062" w:type="dxa"/>
          </w:tcPr>
          <w:p w14:paraId="3558CFA0" w14:textId="418E9E4B" w:rsidR="00600C02" w:rsidRPr="00D254B1" w:rsidRDefault="00C624CB" w:rsidP="00600C02">
            <w:pPr>
              <w:spacing w:line="276" w:lineRule="auto"/>
              <w:rPr>
                <w:rFonts w:eastAsia="Times New Roman"/>
                <w:bCs/>
                <w:color w:val="000000"/>
                <w:lang w:val="en-US"/>
              </w:rPr>
            </w:pPr>
            <w:r w:rsidRPr="00D254B1">
              <w:rPr>
                <w:b/>
                <w:lang w:val="en-US"/>
              </w:rPr>
              <w:t xml:space="preserve">Week </w:t>
            </w:r>
            <w:r w:rsidR="00600C02">
              <w:rPr>
                <w:b/>
                <w:lang w:val="en-US"/>
              </w:rPr>
              <w:t>11</w:t>
            </w:r>
            <w:r w:rsidRPr="00D254B1">
              <w:rPr>
                <w:bCs/>
                <w:i/>
                <w:iCs/>
                <w:lang w:val="en-US"/>
              </w:rPr>
              <w:t xml:space="preserve">: </w:t>
            </w:r>
            <w:r w:rsidR="00600C02" w:rsidRPr="00D254B1">
              <w:rPr>
                <w:bCs/>
                <w:i/>
                <w:iCs/>
                <w:lang w:val="en-US"/>
              </w:rPr>
              <w:t>Consuming Book and Culture</w:t>
            </w:r>
          </w:p>
          <w:p w14:paraId="7CC947E9"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lastRenderedPageBreak/>
              <w:t xml:space="preserve">Artan, Tülay – “Problems Relating to the Social History Context of the Acquisition and Possession of Books”, p. 87-92. </w:t>
            </w:r>
          </w:p>
          <w:p w14:paraId="50D8B938"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M. Y. Akbulut, </w:t>
            </w:r>
            <w:r w:rsidRPr="00D254B1">
              <w:rPr>
                <w:rFonts w:eastAsia="Times New Roman"/>
                <w:bCs/>
                <w:i/>
                <w:color w:val="000000"/>
                <w:lang w:val="en-US"/>
              </w:rPr>
              <w:t>Hekimoğlu Ali Paşa</w:t>
            </w:r>
            <w:r w:rsidRPr="00D254B1">
              <w:rPr>
                <w:rFonts w:eastAsia="Times New Roman"/>
                <w:bCs/>
                <w:color w:val="000000"/>
                <w:lang w:val="en-US"/>
              </w:rPr>
              <w:t>, “Ali Paşa’nın Kültürel Dünyası” s. 452-467.</w:t>
            </w:r>
          </w:p>
          <w:p w14:paraId="254671B0"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Henning Sievert, “Eavesdropping on the pasha’s salon: usual and unusual readings of an eighteenth-century Ottoman bureaucrat”, p. 1-29.</w:t>
            </w:r>
          </w:p>
          <w:p w14:paraId="1A842656"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Ali İhsan Karataş, “On altıncı ve On Yedinci Yüzyıllarda Kitapseverler ve Kitapları”, içinde </w:t>
            </w:r>
            <w:r w:rsidRPr="00D254B1">
              <w:rPr>
                <w:rFonts w:eastAsia="Times New Roman"/>
                <w:bCs/>
                <w:i/>
                <w:iCs/>
                <w:color w:val="000000"/>
                <w:lang w:val="en-US"/>
              </w:rPr>
              <w:t>İtibar ve İhtiras</w:t>
            </w:r>
            <w:r w:rsidRPr="00D254B1">
              <w:rPr>
                <w:rFonts w:eastAsia="Times New Roman"/>
                <w:bCs/>
                <w:color w:val="000000"/>
                <w:lang w:val="en-US"/>
              </w:rPr>
              <w:t xml:space="preserve">, ed. T. Artan ve H. Aynur, Dergah, 2022, s. 435-480. </w:t>
            </w:r>
          </w:p>
          <w:p w14:paraId="5ABF69F6"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Esra Karayel Muhacir, “ On Yedinci Yüzyılda Üskdar’da Kitap kolesiyonerleri ve Sahip oldukları kitaplar”, içinde</w:t>
            </w:r>
            <w:r w:rsidRPr="00D254B1">
              <w:rPr>
                <w:rFonts w:eastAsia="Times New Roman"/>
                <w:bCs/>
                <w:i/>
                <w:iCs/>
                <w:color w:val="000000"/>
                <w:lang w:val="en-US"/>
              </w:rPr>
              <w:t>, İtibar ve İhtiras</w:t>
            </w:r>
            <w:r w:rsidRPr="00D254B1">
              <w:rPr>
                <w:rFonts w:eastAsia="Times New Roman"/>
                <w:bCs/>
                <w:color w:val="000000"/>
                <w:lang w:val="en-US"/>
              </w:rPr>
              <w:t xml:space="preserve">, ed. T. Artan ve H. Aynur, Dergah, 2022, s. 481-500. </w:t>
            </w:r>
          </w:p>
          <w:p w14:paraId="7F8C1E80" w14:textId="7C50EF76" w:rsidR="008862AB"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İsmail Erünsal, “Tereke Kayıtlarına Göre Bursa’da Sahaflık” içinde </w:t>
            </w:r>
            <w:r w:rsidRPr="00D254B1">
              <w:rPr>
                <w:rFonts w:eastAsia="Times New Roman"/>
                <w:bCs/>
                <w:i/>
                <w:iCs/>
                <w:color w:val="000000"/>
                <w:lang w:val="en-US"/>
              </w:rPr>
              <w:t>Osmanlı Kültür Tarihinin Bilinmeyenleri</w:t>
            </w:r>
            <w:r w:rsidRPr="00D254B1">
              <w:rPr>
                <w:rFonts w:eastAsia="Times New Roman"/>
                <w:bCs/>
                <w:color w:val="000000"/>
                <w:lang w:val="en-US"/>
              </w:rPr>
              <w:t>, Timaş, 2019, s. 151-172</w:t>
            </w:r>
            <w:r>
              <w:rPr>
                <w:rFonts w:eastAsia="Times New Roman"/>
                <w:bCs/>
                <w:color w:val="000000"/>
                <w:lang w:val="en-US"/>
              </w:rPr>
              <w:t>.</w:t>
            </w:r>
          </w:p>
        </w:tc>
      </w:tr>
      <w:tr w:rsidR="00DC73D3" w:rsidRPr="00D254B1" w14:paraId="1BA50203" w14:textId="77777777">
        <w:tc>
          <w:tcPr>
            <w:tcW w:w="9062" w:type="dxa"/>
          </w:tcPr>
          <w:p w14:paraId="02E3F507" w14:textId="2C5EC0B7" w:rsidR="00600C02" w:rsidRPr="00D254B1" w:rsidRDefault="00424385" w:rsidP="00600C02">
            <w:pPr>
              <w:spacing w:line="276" w:lineRule="auto"/>
              <w:rPr>
                <w:bCs/>
                <w:i/>
                <w:iCs/>
                <w:lang w:val="en-US"/>
              </w:rPr>
            </w:pPr>
            <w:r w:rsidRPr="00D254B1">
              <w:rPr>
                <w:b/>
                <w:lang w:val="en-US"/>
              </w:rPr>
              <w:lastRenderedPageBreak/>
              <w:t xml:space="preserve"> Week </w:t>
            </w:r>
            <w:r w:rsidR="00C624CB" w:rsidRPr="00D254B1">
              <w:rPr>
                <w:b/>
                <w:lang w:val="en-US"/>
              </w:rPr>
              <w:t>1</w:t>
            </w:r>
            <w:r w:rsidR="00600C02">
              <w:rPr>
                <w:b/>
                <w:lang w:val="en-US"/>
              </w:rPr>
              <w:t>2</w:t>
            </w:r>
            <w:r w:rsidRPr="00D254B1">
              <w:rPr>
                <w:bCs/>
                <w:lang w:val="en-US"/>
              </w:rPr>
              <w:t xml:space="preserve">: </w:t>
            </w:r>
            <w:r w:rsidR="00600C02" w:rsidRPr="00D254B1">
              <w:rPr>
                <w:bCs/>
                <w:i/>
                <w:iCs/>
                <w:lang w:val="en-US"/>
              </w:rPr>
              <w:t>Material Communications I: Diplomacy, the Ottoman Diplomatic Culture</w:t>
            </w:r>
          </w:p>
          <w:p w14:paraId="7E3BC8A8"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bCs/>
              </w:rPr>
              <w:t xml:space="preserve">Necipoğlu, Gülru, “Süleyman the Magnificent and the Representation of Power in the Context of Ottoman-Habsburg-Papal Rivalry,” </w:t>
            </w:r>
            <w:r w:rsidRPr="00D254B1">
              <w:rPr>
                <w:bCs/>
                <w:i/>
              </w:rPr>
              <w:t>The Art Bulletin</w:t>
            </w:r>
            <w:r w:rsidRPr="00D254B1">
              <w:rPr>
                <w:bCs/>
              </w:rPr>
              <w:t>, LXXI (1989) 3: 401-427.</w:t>
            </w:r>
          </w:p>
          <w:p w14:paraId="568DE14C"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Luca Molà, “Material Diplomacy, Venetian Luxury Gifts for the Ottoman Empire in the Late Renaissance” in </w:t>
            </w:r>
            <w:r w:rsidRPr="00D254B1">
              <w:rPr>
                <w:rFonts w:eastAsia="Times New Roman"/>
                <w:bCs/>
                <w:i/>
                <w:color w:val="000000"/>
                <w:lang w:val="en-US"/>
              </w:rPr>
              <w:t xml:space="preserve">Global Gifts The Material Culture of Diplomacy in Early Modern Eurasia </w:t>
            </w:r>
            <w:r w:rsidRPr="00D254B1">
              <w:rPr>
                <w:rFonts w:eastAsia="Times New Roman"/>
                <w:bCs/>
                <w:color w:val="000000"/>
                <w:lang w:val="en-US"/>
              </w:rPr>
              <w:t>pp 56-87.</w:t>
            </w:r>
          </w:p>
          <w:p w14:paraId="1C091294"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M. Talbot, “Gifts of Time: Watches and Clocks in Ottoman-British Diplomacy, 1693–1803”, p. 55-79.</w:t>
            </w:r>
          </w:p>
          <w:p w14:paraId="3BDBF9A7" w14:textId="77777777" w:rsidR="00600C02"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bCs/>
                <w:lang w:val="en-US"/>
              </w:rPr>
              <w:t xml:space="preserve">Burschel, Peter, “A Clock for the Sultan: Diplomatic Gift-giving from an Intercultural Perspective”, </w:t>
            </w:r>
            <w:r w:rsidRPr="00D254B1">
              <w:rPr>
                <w:bCs/>
                <w:i/>
                <w:iCs/>
                <w:lang w:val="en-US"/>
              </w:rPr>
              <w:t>The Mediterranean History Journal</w:t>
            </w:r>
            <w:r w:rsidRPr="00D254B1">
              <w:rPr>
                <w:bCs/>
                <w:lang w:val="en-US"/>
              </w:rPr>
              <w:t>, 16/2, (2013), 547-563.</w:t>
            </w:r>
          </w:p>
          <w:p w14:paraId="397B3FFB" w14:textId="179B4CBF" w:rsidR="000079A2" w:rsidRPr="00600C02"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600C02">
              <w:rPr>
                <w:rFonts w:eastAsia="Times New Roman"/>
                <w:bCs/>
                <w:color w:val="000000"/>
                <w:lang w:val="en-US"/>
              </w:rPr>
              <w:t xml:space="preserve">Rudolf, Harriet. "Entangled objects and hybrid practices? Material culture as a new approach to the history of diplomacy." </w:t>
            </w:r>
            <w:r w:rsidRPr="00600C02">
              <w:rPr>
                <w:rFonts w:eastAsia="Times New Roman"/>
                <w:bCs/>
                <w:i/>
                <w:iCs/>
                <w:color w:val="000000"/>
                <w:lang w:val="en-US"/>
              </w:rPr>
              <w:t>Material Culture in Modern Diplomacy from the 15th to the 20th Century</w:t>
            </w:r>
            <w:r w:rsidRPr="00600C02">
              <w:rPr>
                <w:rFonts w:eastAsia="Times New Roman"/>
                <w:bCs/>
                <w:color w:val="000000"/>
                <w:lang w:val="en-US"/>
              </w:rPr>
              <w:t xml:space="preserve"> (2016): 1-28.</w:t>
            </w:r>
          </w:p>
          <w:p w14:paraId="113AE662" w14:textId="4349AEF2" w:rsidR="00D15E6A" w:rsidRPr="00D254B1" w:rsidRDefault="00D15E6A" w:rsidP="00600C02">
            <w:pPr>
              <w:pBdr>
                <w:top w:val="nil"/>
                <w:left w:val="nil"/>
                <w:bottom w:val="nil"/>
                <w:right w:val="nil"/>
                <w:between w:val="nil"/>
              </w:pBdr>
              <w:spacing w:line="276" w:lineRule="auto"/>
              <w:ind w:left="360"/>
              <w:rPr>
                <w:rFonts w:eastAsia="Times New Roman"/>
                <w:bCs/>
                <w:color w:val="000000"/>
                <w:lang w:val="en-US"/>
              </w:rPr>
            </w:pPr>
          </w:p>
        </w:tc>
      </w:tr>
      <w:tr w:rsidR="00DC73D3" w:rsidRPr="00D254B1" w14:paraId="23F782B4" w14:textId="77777777">
        <w:trPr>
          <w:trHeight w:val="1134"/>
        </w:trPr>
        <w:tc>
          <w:tcPr>
            <w:tcW w:w="9062" w:type="dxa"/>
          </w:tcPr>
          <w:p w14:paraId="132F44E6" w14:textId="7D88465B" w:rsidR="00600C02" w:rsidRPr="00D254B1" w:rsidRDefault="00424385" w:rsidP="00600C02">
            <w:pPr>
              <w:spacing w:line="276" w:lineRule="auto"/>
              <w:rPr>
                <w:bCs/>
                <w:lang w:val="en-US"/>
              </w:rPr>
            </w:pPr>
            <w:r w:rsidRPr="00D254B1">
              <w:rPr>
                <w:b/>
                <w:lang w:val="en-US"/>
              </w:rPr>
              <w:t xml:space="preserve">Week </w:t>
            </w:r>
            <w:r w:rsidR="00C624CB" w:rsidRPr="00D254B1">
              <w:rPr>
                <w:b/>
                <w:lang w:val="en-US"/>
              </w:rPr>
              <w:t>1</w:t>
            </w:r>
            <w:r w:rsidR="00600C02">
              <w:rPr>
                <w:b/>
                <w:lang w:val="en-US"/>
              </w:rPr>
              <w:t>3</w:t>
            </w:r>
            <w:r w:rsidRPr="00D254B1">
              <w:rPr>
                <w:bCs/>
                <w:lang w:val="en-US"/>
              </w:rPr>
              <w:t xml:space="preserve">: </w:t>
            </w:r>
            <w:r w:rsidR="00600C02" w:rsidRPr="00D254B1">
              <w:rPr>
                <w:bCs/>
                <w:i/>
                <w:iCs/>
                <w:lang w:val="en-US"/>
              </w:rPr>
              <w:t>Material Communications II: Teşrifat, Cülus, Düğün - Ottoman Official Protocols</w:t>
            </w:r>
          </w:p>
          <w:p w14:paraId="1772D9F0"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Phillips, A., ‘Ottoman Hil’at: Between Commodity and Charisma’, </w:t>
            </w:r>
            <w:r w:rsidRPr="00D254B1">
              <w:rPr>
                <w:rFonts w:eastAsia="Times New Roman"/>
                <w:bCs/>
                <w:i/>
                <w:color w:val="000000"/>
                <w:lang w:val="en-US"/>
              </w:rPr>
              <w:t xml:space="preserve">Frontiers of the Ottoman Imagination: Studies in Honour of Rhoads Murphey, </w:t>
            </w:r>
            <w:r w:rsidRPr="00D254B1">
              <w:rPr>
                <w:rFonts w:eastAsia="Times New Roman"/>
                <w:bCs/>
                <w:color w:val="000000"/>
                <w:lang w:val="en-US"/>
              </w:rPr>
              <w:t>ed. Marios Adjianastasis, (2015).</w:t>
            </w:r>
          </w:p>
          <w:p w14:paraId="2C1F9060"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Ebru Boyar-Kate Fleet, </w:t>
            </w:r>
            <w:r w:rsidRPr="00D254B1">
              <w:rPr>
                <w:rFonts w:eastAsia="Times New Roman"/>
                <w:bCs/>
                <w:i/>
                <w:iCs/>
                <w:color w:val="000000"/>
                <w:lang w:val="en-US"/>
              </w:rPr>
              <w:t>A Social History of Ottoman Istanbul</w:t>
            </w:r>
            <w:r w:rsidRPr="00D254B1">
              <w:rPr>
                <w:rFonts w:eastAsia="Times New Roman"/>
                <w:bCs/>
                <w:color w:val="000000"/>
                <w:lang w:val="en-US"/>
              </w:rPr>
              <w:t xml:space="preserve">, Chapter 2: Palace and The Populace. </w:t>
            </w:r>
          </w:p>
          <w:p w14:paraId="51F27197" w14:textId="77777777" w:rsidR="00600C02" w:rsidRPr="00D254B1" w:rsidRDefault="00600C02" w:rsidP="00600C02">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lang w:val="en-US"/>
              </w:rPr>
              <w:t xml:space="preserve">Sinem Erdoğan İşkoturan, “Between Representation and Reality: A Critical Evaluation of Narratives of the 1720 Festival and Unknown Archival Sources”, </w:t>
            </w:r>
            <w:r w:rsidRPr="00D254B1">
              <w:rPr>
                <w:rFonts w:eastAsia="Times New Roman"/>
                <w:bCs/>
                <w:i/>
                <w:iCs/>
                <w:color w:val="000000"/>
                <w:lang w:val="en-US"/>
              </w:rPr>
              <w:t>Journal of the Ottoman and Turkish Studies Association,</w:t>
            </w:r>
            <w:r w:rsidRPr="00D254B1">
              <w:rPr>
                <w:rFonts w:eastAsia="Times New Roman"/>
                <w:bCs/>
                <w:color w:val="000000"/>
                <w:lang w:val="en-US"/>
              </w:rPr>
              <w:t xml:space="preserve"> 6/1, pp. 121-140. </w:t>
            </w:r>
          </w:p>
          <w:p w14:paraId="5F517E35" w14:textId="5CFC88F8" w:rsidR="00600C02" w:rsidRPr="00D254B1" w:rsidRDefault="00600C02" w:rsidP="00600C02">
            <w:pPr>
              <w:spacing w:line="276" w:lineRule="auto"/>
              <w:rPr>
                <w:rFonts w:eastAsia="Times New Roman"/>
                <w:bCs/>
                <w:color w:val="000000"/>
                <w:lang w:val="en-US"/>
              </w:rPr>
            </w:pPr>
            <w:r w:rsidRPr="00D254B1">
              <w:rPr>
                <w:rFonts w:eastAsia="Times New Roman"/>
                <w:bCs/>
                <w:color w:val="000000"/>
                <w:lang w:val="en-US"/>
              </w:rPr>
              <w:t xml:space="preserve">Ali Akyıldız, </w:t>
            </w:r>
            <w:r w:rsidRPr="00D254B1">
              <w:rPr>
                <w:rFonts w:eastAsia="Times New Roman"/>
                <w:bCs/>
                <w:i/>
                <w:iCs/>
                <w:color w:val="000000"/>
                <w:lang w:val="en-US"/>
              </w:rPr>
              <w:t>Kral Öldü Yaşasın Yeni Kral</w:t>
            </w:r>
            <w:r w:rsidRPr="00D254B1">
              <w:rPr>
                <w:rFonts w:eastAsia="Times New Roman"/>
                <w:bCs/>
                <w:color w:val="000000"/>
                <w:lang w:val="en-US"/>
              </w:rPr>
              <w:t xml:space="preserve">, Timaş, 2021, Chapters 4 and 6.  </w:t>
            </w:r>
          </w:p>
          <w:p w14:paraId="0D5228E5" w14:textId="40766BF4" w:rsidR="00E263D6" w:rsidRPr="00D254B1" w:rsidRDefault="00E263D6" w:rsidP="00D15E6A">
            <w:pPr>
              <w:numPr>
                <w:ilvl w:val="0"/>
                <w:numId w:val="1"/>
              </w:numPr>
              <w:pBdr>
                <w:top w:val="nil"/>
                <w:left w:val="nil"/>
                <w:bottom w:val="nil"/>
                <w:right w:val="nil"/>
                <w:between w:val="nil"/>
              </w:pBdr>
              <w:spacing w:line="276" w:lineRule="auto"/>
              <w:rPr>
                <w:rFonts w:eastAsia="Times New Roman"/>
                <w:bCs/>
                <w:color w:val="000000"/>
                <w:lang w:val="en-US"/>
              </w:rPr>
            </w:pPr>
          </w:p>
        </w:tc>
      </w:tr>
      <w:tr w:rsidR="00DC73D3" w:rsidRPr="00D254B1" w14:paraId="273E7DA7" w14:textId="77777777">
        <w:tc>
          <w:tcPr>
            <w:tcW w:w="9062" w:type="dxa"/>
          </w:tcPr>
          <w:p w14:paraId="5EF000C1" w14:textId="4556AC88" w:rsidR="00600C02" w:rsidRPr="00D254B1" w:rsidRDefault="00424385" w:rsidP="00600C02">
            <w:pPr>
              <w:spacing w:line="276" w:lineRule="auto"/>
              <w:rPr>
                <w:rFonts w:eastAsia="Times New Roman"/>
                <w:bCs/>
                <w:color w:val="000000"/>
                <w:lang w:val="en-US"/>
              </w:rPr>
            </w:pPr>
            <w:r w:rsidRPr="00D254B1">
              <w:rPr>
                <w:b/>
                <w:lang w:val="en-US"/>
              </w:rPr>
              <w:t xml:space="preserve">Week </w:t>
            </w:r>
            <w:r w:rsidR="003A4B0D" w:rsidRPr="00D254B1">
              <w:rPr>
                <w:b/>
                <w:lang w:val="en-US"/>
              </w:rPr>
              <w:t>1</w:t>
            </w:r>
            <w:r w:rsidR="00600C02">
              <w:rPr>
                <w:b/>
                <w:lang w:val="en-US"/>
              </w:rPr>
              <w:t>4</w:t>
            </w:r>
            <w:r w:rsidRPr="00D254B1">
              <w:rPr>
                <w:bCs/>
                <w:lang w:val="en-US"/>
              </w:rPr>
              <w:t xml:space="preserve">: </w:t>
            </w:r>
            <w:r w:rsidR="00600C02">
              <w:rPr>
                <w:bCs/>
                <w:lang w:val="en-US"/>
              </w:rPr>
              <w:t>Ottoman Palace and Court Culture</w:t>
            </w:r>
          </w:p>
          <w:p w14:paraId="7F3FC962" w14:textId="77777777" w:rsidR="00D15E6A" w:rsidRPr="00600C02" w:rsidRDefault="00600C02" w:rsidP="00D15E6A">
            <w:pPr>
              <w:numPr>
                <w:ilvl w:val="0"/>
                <w:numId w:val="1"/>
              </w:numPr>
              <w:pBdr>
                <w:top w:val="nil"/>
                <w:left w:val="nil"/>
                <w:bottom w:val="nil"/>
                <w:right w:val="nil"/>
                <w:between w:val="nil"/>
              </w:pBdr>
              <w:spacing w:line="276" w:lineRule="auto"/>
              <w:rPr>
                <w:rFonts w:eastAsia="Times New Roman"/>
                <w:bCs/>
                <w:color w:val="000000"/>
                <w:lang w:val="en-US"/>
              </w:rPr>
            </w:pPr>
            <w:r>
              <w:lastRenderedPageBreak/>
              <w:t xml:space="preserve">Metin Kunt, ‘Royal and Other Households’, in </w:t>
            </w:r>
            <w:r>
              <w:rPr>
                <w:i/>
                <w:iCs/>
              </w:rPr>
              <w:t>The Ottoman World</w:t>
            </w:r>
            <w:r>
              <w:t>, ed. Christine Woodhead (Routledge, 2012).</w:t>
            </w:r>
          </w:p>
          <w:p w14:paraId="68853BE7" w14:textId="77777777" w:rsidR="00600C02" w:rsidRPr="00600C02" w:rsidRDefault="00600C02" w:rsidP="00D15E6A">
            <w:pPr>
              <w:numPr>
                <w:ilvl w:val="0"/>
                <w:numId w:val="1"/>
              </w:numPr>
              <w:pBdr>
                <w:top w:val="nil"/>
                <w:left w:val="nil"/>
                <w:bottom w:val="nil"/>
                <w:right w:val="nil"/>
                <w:between w:val="nil"/>
              </w:pBdr>
              <w:spacing w:line="276" w:lineRule="auto"/>
              <w:rPr>
                <w:rFonts w:eastAsia="Times New Roman"/>
                <w:bCs/>
                <w:color w:val="000000"/>
                <w:lang w:val="en-US"/>
              </w:rPr>
            </w:pPr>
            <w:r>
              <w:t xml:space="preserve">Ali Akyıldız, </w:t>
            </w:r>
            <w:r>
              <w:rPr>
                <w:i/>
                <w:iCs/>
              </w:rPr>
              <w:t>Haremin Padişahı, Valide Sultan</w:t>
            </w:r>
            <w:r>
              <w:t xml:space="preserve"> (Timaş, 2017)</w:t>
            </w:r>
            <w:r>
              <w:t>, (seçmeler Teams’e yüklenecek)</w:t>
            </w:r>
          </w:p>
          <w:p w14:paraId="768B34FD" w14:textId="77777777" w:rsidR="00A0389E" w:rsidRPr="00D254B1" w:rsidRDefault="00A0389E" w:rsidP="00A0389E">
            <w:pPr>
              <w:pStyle w:val="ListeParagraf"/>
              <w:numPr>
                <w:ilvl w:val="0"/>
                <w:numId w:val="1"/>
              </w:numPr>
              <w:spacing w:after="160" w:line="276" w:lineRule="auto"/>
              <w:rPr>
                <w:rFonts w:eastAsia="Times New Roman"/>
                <w:bCs/>
                <w:color w:val="000000"/>
              </w:rPr>
            </w:pPr>
            <w:r w:rsidRPr="00D254B1">
              <w:rPr>
                <w:rFonts w:eastAsia="Times New Roman"/>
                <w:bCs/>
                <w:color w:val="000000"/>
              </w:rPr>
              <w:t xml:space="preserve">Kafescioğlu, Çiğdem. “Between Worlds, Between Visualities: Melchior Lorck’s Constantinople Prospect.” In </w:t>
            </w:r>
            <w:r w:rsidRPr="00D254B1">
              <w:rPr>
                <w:rFonts w:eastAsia="Times New Roman"/>
                <w:bCs/>
                <w:i/>
                <w:iCs/>
                <w:color w:val="000000"/>
              </w:rPr>
              <w:t>Melchior Lorck: An Artist in Transit</w:t>
            </w:r>
            <w:r w:rsidRPr="00D254B1">
              <w:rPr>
                <w:rFonts w:eastAsia="Times New Roman"/>
                <w:bCs/>
                <w:color w:val="000000"/>
              </w:rPr>
              <w:t>, edited by Hanne Kolind Poulsen and Mikael Bøgh Rasmussen, 96–115. Copenhagen: Statens Museum für Kunst, 2023.</w:t>
            </w:r>
          </w:p>
          <w:p w14:paraId="7C92CFE5" w14:textId="557CC053" w:rsidR="00600C02" w:rsidRPr="00D254B1" w:rsidRDefault="00A0389E" w:rsidP="00A0389E">
            <w:pPr>
              <w:numPr>
                <w:ilvl w:val="0"/>
                <w:numId w:val="1"/>
              </w:numPr>
              <w:pBdr>
                <w:top w:val="nil"/>
                <w:left w:val="nil"/>
                <w:bottom w:val="nil"/>
                <w:right w:val="nil"/>
                <w:between w:val="nil"/>
              </w:pBdr>
              <w:spacing w:line="276" w:lineRule="auto"/>
              <w:rPr>
                <w:rFonts w:eastAsia="Times New Roman"/>
                <w:bCs/>
                <w:color w:val="000000"/>
                <w:lang w:val="en-US"/>
              </w:rPr>
            </w:pPr>
            <w:r w:rsidRPr="00D254B1">
              <w:rPr>
                <w:rFonts w:eastAsia="Times New Roman"/>
                <w:bCs/>
                <w:color w:val="000000"/>
              </w:rPr>
              <w:t xml:space="preserve">Ali Akyıldız, </w:t>
            </w:r>
            <w:r w:rsidRPr="00D254B1">
              <w:rPr>
                <w:rFonts w:eastAsia="Times New Roman"/>
                <w:bCs/>
                <w:i/>
                <w:iCs/>
                <w:color w:val="000000"/>
              </w:rPr>
              <w:t>Kral Öldü Yaşasın Yeni Kral</w:t>
            </w:r>
            <w:r w:rsidRPr="00D254B1">
              <w:rPr>
                <w:rFonts w:eastAsia="Times New Roman"/>
                <w:bCs/>
                <w:color w:val="000000"/>
              </w:rPr>
              <w:t>, Timaş, 2021, Üçüncü Bölüm.</w:t>
            </w:r>
          </w:p>
        </w:tc>
      </w:tr>
      <w:tr w:rsidR="004C3412" w:rsidRPr="00D254B1" w14:paraId="5EE6777D" w14:textId="77777777">
        <w:tc>
          <w:tcPr>
            <w:tcW w:w="9062" w:type="dxa"/>
          </w:tcPr>
          <w:p w14:paraId="36BF2B22" w14:textId="79ED5DEE" w:rsidR="004C3412" w:rsidRPr="00D254B1" w:rsidRDefault="004C3412" w:rsidP="00D15E6A">
            <w:pPr>
              <w:spacing w:line="276" w:lineRule="auto"/>
              <w:rPr>
                <w:bCs/>
                <w:lang w:val="en-US"/>
              </w:rPr>
            </w:pPr>
            <w:r w:rsidRPr="00D254B1">
              <w:rPr>
                <w:b/>
                <w:lang w:val="en-US"/>
              </w:rPr>
              <w:lastRenderedPageBreak/>
              <w:t>Week 1</w:t>
            </w:r>
            <w:r w:rsidR="00600C02">
              <w:rPr>
                <w:b/>
                <w:lang w:val="en-US"/>
              </w:rPr>
              <w:t>5</w:t>
            </w:r>
            <w:r w:rsidRPr="00D254B1">
              <w:rPr>
                <w:bCs/>
                <w:lang w:val="en-US"/>
              </w:rPr>
              <w:t xml:space="preserve">: </w:t>
            </w:r>
            <w:r w:rsidR="00D254B1" w:rsidRPr="00D254B1">
              <w:rPr>
                <w:bCs/>
                <w:lang w:val="en-US"/>
              </w:rPr>
              <w:t>Completing the missing themes and topics</w:t>
            </w:r>
          </w:p>
        </w:tc>
      </w:tr>
    </w:tbl>
    <w:p w14:paraId="4990F419" w14:textId="77777777" w:rsidR="00DC73D3" w:rsidRPr="00D254B1" w:rsidRDefault="00DC73D3" w:rsidP="00D15E6A">
      <w:pPr>
        <w:spacing w:line="276" w:lineRule="auto"/>
        <w:rPr>
          <w:b/>
          <w:lang w:val="en-US"/>
        </w:rPr>
      </w:pPr>
    </w:p>
    <w:sectPr w:rsidR="00DC73D3" w:rsidRPr="00D254B1">
      <w:headerReference w:type="default" r:id="rId10"/>
      <w:foot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E388" w14:textId="77777777" w:rsidR="007C2C3D" w:rsidRDefault="007C2C3D">
      <w:pPr>
        <w:spacing w:after="0" w:line="240" w:lineRule="auto"/>
      </w:pPr>
      <w:r>
        <w:separator/>
      </w:r>
    </w:p>
  </w:endnote>
  <w:endnote w:type="continuationSeparator" w:id="0">
    <w:p w14:paraId="36AB1929" w14:textId="77777777" w:rsidR="007C2C3D" w:rsidRDefault="007C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color w:val="000000"/>
      </w:rPr>
      <w:id w:val="1866705825"/>
      <w:docPartObj>
        <w:docPartGallery w:val="Page Numbers (Bottom of Page)"/>
        <w:docPartUnique/>
      </w:docPartObj>
    </w:sdtPr>
    <w:sdtContent>
      <w:p w14:paraId="70E2F584" w14:textId="77777777" w:rsidR="00DC73D3" w:rsidRDefault="000079A2">
        <w:pPr>
          <w:pBdr>
            <w:top w:val="nil"/>
            <w:left w:val="nil"/>
            <w:bottom w:val="nil"/>
            <w:right w:val="nil"/>
            <w:between w:val="nil"/>
          </w:pBdr>
          <w:tabs>
            <w:tab w:val="center" w:pos="4536"/>
            <w:tab w:val="right" w:pos="9072"/>
          </w:tabs>
          <w:spacing w:after="0" w:line="240" w:lineRule="auto"/>
          <w:rPr>
            <w:rFonts w:eastAsia="Times New Roman"/>
            <w:color w:val="000000"/>
          </w:rPr>
        </w:pPr>
        <w:r w:rsidRPr="000079A2">
          <w:rPr>
            <w:rFonts w:eastAsia="Times New Roman"/>
            <w:noProof/>
            <w:color w:val="000000"/>
          </w:rPr>
          <mc:AlternateContent>
            <mc:Choice Requires="wpg">
              <w:drawing>
                <wp:anchor distT="0" distB="0" distL="114300" distR="114300" simplePos="0" relativeHeight="251660288" behindDoc="0" locked="0" layoutInCell="1" allowOverlap="1" wp14:anchorId="678E5191" wp14:editId="59DC2375">
                  <wp:simplePos x="0" y="0"/>
                  <wp:positionH relativeFrom="page">
                    <wp:align>center</wp:align>
                  </wp:positionH>
                  <wp:positionV relativeFrom="bottomMargin">
                    <wp:align>center</wp:align>
                  </wp:positionV>
                  <wp:extent cx="7753350" cy="190500"/>
                  <wp:effectExtent l="9525" t="9525" r="9525" b="0"/>
                  <wp:wrapNone/>
                  <wp:docPr id="7"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E4F2F" w14:textId="77777777" w:rsidR="000079A2" w:rsidRDefault="000079A2">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a:off x="-8" y="14978"/>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78E5191" id="Grup 7" o:spid="_x0000_s1027" style="position:absolute;left:0;text-align:left;margin-left:0;margin-top:0;width:610.5pt;height:15pt;z-index:25166028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7E4F2F" w14:textId="77777777" w:rsidR="000079A2" w:rsidRDefault="000079A2">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8D64" w14:textId="77777777" w:rsidR="007C2C3D" w:rsidRDefault="007C2C3D">
      <w:pPr>
        <w:spacing w:after="0" w:line="240" w:lineRule="auto"/>
      </w:pPr>
      <w:r>
        <w:separator/>
      </w:r>
    </w:p>
  </w:footnote>
  <w:footnote w:type="continuationSeparator" w:id="0">
    <w:p w14:paraId="5ACB5F46" w14:textId="77777777" w:rsidR="007C2C3D" w:rsidRDefault="007C2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53A1" w14:textId="77777777" w:rsidR="00D15E6A" w:rsidRDefault="00424385" w:rsidP="00B77B6E">
    <w:pPr>
      <w:spacing w:after="0" w:line="240" w:lineRule="auto"/>
      <w:ind w:left="720"/>
      <w:jc w:val="center"/>
      <w:rPr>
        <w:b/>
      </w:rPr>
    </w:pPr>
    <w:bookmarkStart w:id="2" w:name="_heading=h.1fob9te" w:colFirst="0" w:colLast="0"/>
    <w:bookmarkEnd w:id="2"/>
    <w:r>
      <w:rPr>
        <w:b/>
      </w:rPr>
      <w:t>HIST 231</w:t>
    </w:r>
  </w:p>
  <w:p w14:paraId="018E2089" w14:textId="2E4B1069" w:rsidR="00DC73D3" w:rsidRDefault="00424385" w:rsidP="00B77B6E">
    <w:pPr>
      <w:spacing w:after="0" w:line="240" w:lineRule="auto"/>
      <w:ind w:left="720"/>
      <w:jc w:val="center"/>
      <w:rPr>
        <w:b/>
      </w:rPr>
    </w:pPr>
    <w:r>
      <w:rPr>
        <w:noProof/>
      </w:rPr>
      <mc:AlternateContent>
        <mc:Choice Requires="wps">
          <w:drawing>
            <wp:anchor distT="45720" distB="45720" distL="114300" distR="114300" simplePos="0" relativeHeight="251658240" behindDoc="0" locked="0" layoutInCell="1" hidden="0" allowOverlap="1" wp14:anchorId="7C612B89" wp14:editId="36D013A4">
              <wp:simplePos x="0" y="0"/>
              <wp:positionH relativeFrom="column">
                <wp:posOffset>5164455</wp:posOffset>
              </wp:positionH>
              <wp:positionV relativeFrom="paragraph">
                <wp:posOffset>7621</wp:posOffset>
              </wp:positionV>
              <wp:extent cx="889000" cy="774700"/>
              <wp:effectExtent l="0" t="0" r="0" b="0"/>
              <wp:wrapSquare wrapText="bothSides" distT="45720" distB="45720" distL="114300" distR="114300"/>
              <wp:docPr id="218" name="Metin Kutusu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6D491C0A" w14:textId="77777777" w:rsidR="00581AB0" w:rsidRDefault="00424385">
                          <w:r>
                            <w:rPr>
                              <w:noProof/>
                            </w:rPr>
                            <w:drawing>
                              <wp:inline distT="0" distB="0" distL="0" distR="0" wp14:anchorId="7F6F1482" wp14:editId="6372B623">
                                <wp:extent cx="698500" cy="689299"/>
                                <wp:effectExtent l="0" t="0" r="6350"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srcRect/>
                                        <a:stretch>
                                          <a:fillRect/>
                                        </a:stretch>
                                      </pic:blipFill>
                                      <pic:spPr bwMode="auto">
                                        <a:xfrm>
                                          <a:off x="0" y="0"/>
                                          <a:ext cx="702561" cy="6933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7C612B89" id="_x0000_t202" coordsize="21600,21600" o:spt="202" path="m,l,21600r21600,l21600,xe">
              <v:stroke joinstyle="miter"/>
              <v:path gradientshapeok="t" o:connecttype="rect"/>
            </v:shapetype>
            <v:shape id="Metin Kutusu 218" o:spid="_x0000_s1026" type="#_x0000_t202" style="position:absolute;left:0;text-align:left;margin-left:406.65pt;margin-top:.6pt;width:70pt;height:61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" stroked="f">
              <v:textbox>
                <w:txbxContent>
                  <w:p w14:paraId="6D491C0A" w14:textId="77777777" w:rsidR="00581AB0" w:rsidRDefault="00424385">
                    <w:r>
                      <w:rPr>
                        <w:noProof/>
                      </w:rPr>
                      <w:drawing>
                        <wp:inline distT="0" distB="0" distL="0" distR="0" wp14:anchorId="7F6F1482" wp14:editId="6372B623">
                          <wp:extent cx="698500" cy="689299"/>
                          <wp:effectExtent l="0" t="0" r="6350"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2"/>
                                  <a:srcRect/>
                                  <a:stretch>
                                    <a:fillRect/>
                                  </a:stretch>
                                </pic:blipFill>
                                <pic:spPr bwMode="auto">
                                  <a:xfrm>
                                    <a:off x="0" y="0"/>
                                    <a:ext cx="702561" cy="693307"/>
                                  </a:xfrm>
                                  <a:prstGeom prst="rect">
                                    <a:avLst/>
                                  </a:prstGeom>
                                  <a:noFill/>
                                  <a:ln>
                                    <a:noFill/>
                                  </a:ln>
                                </pic:spPr>
                              </pic:pic>
                            </a:graphicData>
                          </a:graphic>
                        </wp:inline>
                      </w:drawing>
                    </w:r>
                  </w:p>
                </w:txbxContent>
              </v:textbox>
              <w10:wrap type="square"/>
            </v:shape>
          </w:pict>
        </mc:Fallback>
      </mc:AlternateContent>
    </w:r>
  </w:p>
  <w:p w14:paraId="4482E61C" w14:textId="63CE2746" w:rsidR="00DC73D3" w:rsidRDefault="008606C0" w:rsidP="00B77B6E">
    <w:pPr>
      <w:spacing w:after="0" w:line="240" w:lineRule="auto"/>
      <w:ind w:left="720"/>
      <w:jc w:val="center"/>
      <w:rPr>
        <w:b/>
      </w:rPr>
    </w:pPr>
    <w:r>
      <w:rPr>
        <w:b/>
      </w:rPr>
      <w:t xml:space="preserve">History of </w:t>
    </w:r>
    <w:r w:rsidR="00424385">
      <w:rPr>
        <w:b/>
      </w:rPr>
      <w:t>Material Culture in the Ottoman World</w:t>
    </w:r>
  </w:p>
  <w:p w14:paraId="3DB044C5" w14:textId="77777777" w:rsidR="00D15E6A" w:rsidRDefault="00D15E6A" w:rsidP="00B77B6E">
    <w:pPr>
      <w:spacing w:after="0" w:line="240" w:lineRule="auto"/>
      <w:ind w:left="720"/>
      <w:jc w:val="center"/>
      <w:rPr>
        <w:b/>
      </w:rPr>
    </w:pPr>
  </w:p>
  <w:p w14:paraId="6CC29ECE" w14:textId="648DF148" w:rsidR="00DC73D3" w:rsidRDefault="00424385" w:rsidP="00B77B6E">
    <w:pPr>
      <w:spacing w:after="0" w:line="240" w:lineRule="auto"/>
      <w:ind w:left="720"/>
      <w:jc w:val="center"/>
      <w:rPr>
        <w:b/>
      </w:rPr>
    </w:pPr>
    <w:r>
      <w:rPr>
        <w:b/>
      </w:rPr>
      <w:t>SYLLABUS / Fall 202</w:t>
    </w:r>
    <w:r w:rsidR="00600C02">
      <w:rPr>
        <w:b/>
      </w:rPr>
      <w:t>5</w:t>
    </w:r>
    <w:r w:rsidR="008606C0">
      <w:rPr>
        <w:b/>
      </w:rPr>
      <w:t>-202</w:t>
    </w:r>
    <w:r w:rsidR="00600C02">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11CE"/>
    <w:multiLevelType w:val="hybridMultilevel"/>
    <w:tmpl w:val="8772AD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F640C7"/>
    <w:multiLevelType w:val="hybridMultilevel"/>
    <w:tmpl w:val="9894CB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DA5125"/>
    <w:multiLevelType w:val="multilevel"/>
    <w:tmpl w:val="7D86F14C"/>
    <w:lvl w:ilvl="0">
      <w:start w:val="49"/>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3E6C2C"/>
    <w:multiLevelType w:val="hybridMultilevel"/>
    <w:tmpl w:val="EB10430C"/>
    <w:lvl w:ilvl="0" w:tplc="F4DC562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9F22F3"/>
    <w:multiLevelType w:val="multilevel"/>
    <w:tmpl w:val="5DFE433A"/>
    <w:lvl w:ilvl="0">
      <w:start w:val="1"/>
      <w:numFmt w:val="bullet"/>
      <w:lvlText w:val=""/>
      <w:lvlJc w:val="left"/>
      <w:pPr>
        <w:ind w:left="720" w:hanging="360"/>
      </w:pPr>
      <w:rPr>
        <w:rFonts w:ascii="Symbol" w:hAnsi="Symbol" w:hint="default"/>
      </w:rPr>
    </w:lvl>
    <w:lvl w:ilvl="1">
      <w:start w:val="1"/>
      <w:numFmt w:val="bullet"/>
      <w:pStyle w:val="Balk2"/>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2132091572">
    <w:abstractNumId w:val="4"/>
  </w:num>
  <w:num w:numId="2" w16cid:durableId="766581231">
    <w:abstractNumId w:val="2"/>
  </w:num>
  <w:num w:numId="3" w16cid:durableId="1935506510">
    <w:abstractNumId w:val="0"/>
  </w:num>
  <w:num w:numId="4" w16cid:durableId="1698769382">
    <w:abstractNumId w:val="3"/>
  </w:num>
  <w:num w:numId="5" w16cid:durableId="538593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060200">
    <w:abstractNumId w:val="1"/>
  </w:num>
  <w:num w:numId="7" w16cid:durableId="893275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D3"/>
    <w:rsid w:val="000079A2"/>
    <w:rsid w:val="00021186"/>
    <w:rsid w:val="0002134E"/>
    <w:rsid w:val="000339F1"/>
    <w:rsid w:val="00095396"/>
    <w:rsid w:val="000959E2"/>
    <w:rsid w:val="000A5356"/>
    <w:rsid w:val="000B5E85"/>
    <w:rsid w:val="000C2974"/>
    <w:rsid w:val="00115216"/>
    <w:rsid w:val="001305E7"/>
    <w:rsid w:val="001379D7"/>
    <w:rsid w:val="001837C5"/>
    <w:rsid w:val="00185CB3"/>
    <w:rsid w:val="001B6CBE"/>
    <w:rsid w:val="001C3DA1"/>
    <w:rsid w:val="00200479"/>
    <w:rsid w:val="00220027"/>
    <w:rsid w:val="0028557A"/>
    <w:rsid w:val="002C4F3F"/>
    <w:rsid w:val="002D45F0"/>
    <w:rsid w:val="002E10E0"/>
    <w:rsid w:val="003244BC"/>
    <w:rsid w:val="003452B8"/>
    <w:rsid w:val="003464B1"/>
    <w:rsid w:val="003750A6"/>
    <w:rsid w:val="00397CF6"/>
    <w:rsid w:val="003A3CFC"/>
    <w:rsid w:val="003A4B0D"/>
    <w:rsid w:val="003B251A"/>
    <w:rsid w:val="003C0408"/>
    <w:rsid w:val="003C07D1"/>
    <w:rsid w:val="00405038"/>
    <w:rsid w:val="00424385"/>
    <w:rsid w:val="00453163"/>
    <w:rsid w:val="00457605"/>
    <w:rsid w:val="00471430"/>
    <w:rsid w:val="00477F58"/>
    <w:rsid w:val="004C3412"/>
    <w:rsid w:val="00581AB0"/>
    <w:rsid w:val="0059205F"/>
    <w:rsid w:val="005B1F3E"/>
    <w:rsid w:val="005B79BE"/>
    <w:rsid w:val="005C6CB0"/>
    <w:rsid w:val="005E777E"/>
    <w:rsid w:val="00600C02"/>
    <w:rsid w:val="0062096C"/>
    <w:rsid w:val="006641A2"/>
    <w:rsid w:val="00670DFA"/>
    <w:rsid w:val="00694365"/>
    <w:rsid w:val="00697FE4"/>
    <w:rsid w:val="006C68DE"/>
    <w:rsid w:val="006D4916"/>
    <w:rsid w:val="00711A2D"/>
    <w:rsid w:val="00736C1E"/>
    <w:rsid w:val="00760D16"/>
    <w:rsid w:val="007648B4"/>
    <w:rsid w:val="007A4FC1"/>
    <w:rsid w:val="007A6397"/>
    <w:rsid w:val="007C2C3D"/>
    <w:rsid w:val="007E10DE"/>
    <w:rsid w:val="00817BD1"/>
    <w:rsid w:val="00830FFB"/>
    <w:rsid w:val="00856345"/>
    <w:rsid w:val="008606C0"/>
    <w:rsid w:val="00881154"/>
    <w:rsid w:val="008862AB"/>
    <w:rsid w:val="008D556C"/>
    <w:rsid w:val="00914116"/>
    <w:rsid w:val="009324C3"/>
    <w:rsid w:val="009C537F"/>
    <w:rsid w:val="009F33B4"/>
    <w:rsid w:val="009F3E17"/>
    <w:rsid w:val="00A0389E"/>
    <w:rsid w:val="00A319EF"/>
    <w:rsid w:val="00A84C73"/>
    <w:rsid w:val="00A869CC"/>
    <w:rsid w:val="00AB6603"/>
    <w:rsid w:val="00B04D6E"/>
    <w:rsid w:val="00B135F2"/>
    <w:rsid w:val="00B27C8C"/>
    <w:rsid w:val="00B41E26"/>
    <w:rsid w:val="00B60841"/>
    <w:rsid w:val="00B75B83"/>
    <w:rsid w:val="00B77B6E"/>
    <w:rsid w:val="00B94CFB"/>
    <w:rsid w:val="00BA5315"/>
    <w:rsid w:val="00BB18C4"/>
    <w:rsid w:val="00BD2B52"/>
    <w:rsid w:val="00BF5DA2"/>
    <w:rsid w:val="00C14353"/>
    <w:rsid w:val="00C3015F"/>
    <w:rsid w:val="00C624CB"/>
    <w:rsid w:val="00C65F87"/>
    <w:rsid w:val="00C67D1A"/>
    <w:rsid w:val="00C82223"/>
    <w:rsid w:val="00CA2893"/>
    <w:rsid w:val="00CB07B9"/>
    <w:rsid w:val="00CB2803"/>
    <w:rsid w:val="00D0564C"/>
    <w:rsid w:val="00D15E6A"/>
    <w:rsid w:val="00D22D1C"/>
    <w:rsid w:val="00D254B1"/>
    <w:rsid w:val="00D377AE"/>
    <w:rsid w:val="00DC4E98"/>
    <w:rsid w:val="00DC73D3"/>
    <w:rsid w:val="00E23904"/>
    <w:rsid w:val="00E263D6"/>
    <w:rsid w:val="00E26C49"/>
    <w:rsid w:val="00E30672"/>
    <w:rsid w:val="00E61BB0"/>
    <w:rsid w:val="00E95E22"/>
    <w:rsid w:val="00F248EA"/>
    <w:rsid w:val="00F42AA3"/>
    <w:rsid w:val="00F53D23"/>
    <w:rsid w:val="00F57BD3"/>
    <w:rsid w:val="00FA1156"/>
    <w:rsid w:val="00FB2D24"/>
    <w:rsid w:val="00FD6695"/>
    <w:rsid w:val="00FD7AC2"/>
    <w:rsid w:val="00FF77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AA5AC"/>
  <w15:docId w15:val="{DDE55D8B-40CF-4CBC-BE49-69461189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0E0"/>
    <w:rPr>
      <w:rFonts w:eastAsiaTheme="minorHAnsi"/>
      <w:lang w:val="tr-TR"/>
    </w:rPr>
  </w:style>
  <w:style w:type="paragraph" w:styleId="Balk1">
    <w:name w:val="heading 1"/>
    <w:basedOn w:val="Normal"/>
    <w:next w:val="Normal"/>
    <w:link w:val="Balk1Char"/>
    <w:uiPriority w:val="9"/>
    <w:qFormat/>
    <w:rsid w:val="00357C82"/>
    <w:pPr>
      <w:keepNext/>
      <w:keepLines/>
      <w:spacing w:before="240" w:line="480" w:lineRule="auto"/>
      <w:jc w:val="center"/>
      <w:outlineLvl w:val="0"/>
    </w:pPr>
    <w:rPr>
      <w:rFonts w:eastAsiaTheme="majorEastAsia" w:cstheme="majorBidi"/>
      <w:b/>
      <w:sz w:val="28"/>
      <w:szCs w:val="32"/>
      <w:lang w:val="en-US"/>
    </w:rPr>
  </w:style>
  <w:style w:type="paragraph" w:styleId="Balk2">
    <w:name w:val="heading 2"/>
    <w:basedOn w:val="Normal"/>
    <w:next w:val="Normal"/>
    <w:link w:val="Balk2Char"/>
    <w:uiPriority w:val="9"/>
    <w:unhideWhenUsed/>
    <w:qFormat/>
    <w:rsid w:val="00E61A8C"/>
    <w:pPr>
      <w:keepNext/>
      <w:keepLines/>
      <w:numPr>
        <w:ilvl w:val="1"/>
        <w:numId w:val="1"/>
      </w:numPr>
      <w:spacing w:before="200"/>
      <w:outlineLvl w:val="1"/>
    </w:pPr>
    <w:rPr>
      <w:rFonts w:eastAsiaTheme="majorEastAsia" w:cstheme="majorBidi"/>
      <w:bCs/>
      <w:szCs w:val="26"/>
      <w:lang w:val="en-US"/>
    </w:rPr>
  </w:style>
  <w:style w:type="paragraph" w:styleId="Balk3">
    <w:name w:val="heading 3"/>
    <w:basedOn w:val="Normal"/>
    <w:next w:val="Normal"/>
    <w:link w:val="Balk3Char"/>
    <w:uiPriority w:val="9"/>
    <w:semiHidden/>
    <w:unhideWhenUsed/>
    <w:qFormat/>
    <w:rsid w:val="00BD2CE7"/>
    <w:pPr>
      <w:keepNext/>
      <w:keepLines/>
      <w:spacing w:before="200" w:line="259" w:lineRule="auto"/>
      <w:outlineLvl w:val="2"/>
    </w:pPr>
    <w:rPr>
      <w:rFonts w:eastAsiaTheme="majorEastAsia" w:cstheme="majorBidi"/>
      <w:b/>
      <w:bCs/>
      <w:i/>
      <w:lang w:val="en-US"/>
    </w:rPr>
  </w:style>
  <w:style w:type="paragraph" w:styleId="Balk4">
    <w:name w:val="heading 4"/>
    <w:basedOn w:val="Normal"/>
    <w:next w:val="Normal"/>
    <w:link w:val="Balk4Char"/>
    <w:uiPriority w:val="9"/>
    <w:semiHidden/>
    <w:unhideWhenUsed/>
    <w:qFormat/>
    <w:rsid w:val="00FC7C6C"/>
    <w:pPr>
      <w:keepNext/>
      <w:keepLines/>
      <w:spacing w:before="40"/>
      <w:outlineLvl w:val="3"/>
    </w:pPr>
    <w:rPr>
      <w:rFonts w:eastAsiaTheme="majorEastAsia" w:cstheme="majorBidi"/>
      <w:b/>
      <w:iCs/>
      <w:lang w:eastAsia="ja-JP"/>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customStyle="1" w:styleId="Dipnot-Normal">
    <w:name w:val="Dipnot-Normal"/>
    <w:basedOn w:val="Normal"/>
    <w:autoRedefine/>
    <w:qFormat/>
    <w:rsid w:val="008446C9"/>
    <w:rPr>
      <w:sz w:val="20"/>
    </w:rPr>
  </w:style>
  <w:style w:type="character" w:customStyle="1" w:styleId="Balk1Char">
    <w:name w:val="Başlık 1 Char"/>
    <w:basedOn w:val="VarsaylanParagrafYazTipi"/>
    <w:link w:val="Balk1"/>
    <w:uiPriority w:val="9"/>
    <w:rsid w:val="00357C82"/>
    <w:rPr>
      <w:rFonts w:ascii="Times New Roman" w:eastAsiaTheme="majorEastAsia" w:hAnsi="Times New Roman" w:cstheme="majorBidi"/>
      <w:sz w:val="28"/>
      <w:szCs w:val="32"/>
    </w:rPr>
  </w:style>
  <w:style w:type="paragraph" w:customStyle="1" w:styleId="Stil1balk2">
    <w:name w:val="Stil1başlık2"/>
    <w:basedOn w:val="Balk2"/>
    <w:qFormat/>
    <w:rsid w:val="001A36BF"/>
    <w:pPr>
      <w:spacing w:after="240"/>
      <w:jc w:val="center"/>
    </w:pPr>
    <w:rPr>
      <w:b/>
    </w:rPr>
  </w:style>
  <w:style w:type="character" w:customStyle="1" w:styleId="Balk2Char">
    <w:name w:val="Başlık 2 Char"/>
    <w:basedOn w:val="VarsaylanParagrafYazTipi"/>
    <w:link w:val="Balk2"/>
    <w:uiPriority w:val="9"/>
    <w:rsid w:val="00E61A8C"/>
    <w:rPr>
      <w:rFonts w:ascii="Times New Roman" w:eastAsiaTheme="majorEastAsia" w:hAnsi="Times New Roman" w:cstheme="majorBidi"/>
      <w:b/>
      <w:bCs/>
      <w:sz w:val="24"/>
      <w:szCs w:val="26"/>
    </w:rPr>
  </w:style>
  <w:style w:type="paragraph" w:customStyle="1" w:styleId="Stil1balk3">
    <w:name w:val="Stil1başlık3"/>
    <w:basedOn w:val="Balk3"/>
    <w:qFormat/>
    <w:rsid w:val="001A36BF"/>
    <w:pPr>
      <w:jc w:val="center"/>
    </w:pPr>
    <w:rPr>
      <w:b w:val="0"/>
    </w:rPr>
  </w:style>
  <w:style w:type="character" w:customStyle="1" w:styleId="Balk3Char">
    <w:name w:val="Başlık 3 Char"/>
    <w:basedOn w:val="VarsaylanParagrafYazTipi"/>
    <w:link w:val="Balk3"/>
    <w:uiPriority w:val="9"/>
    <w:rsid w:val="00BD2CE7"/>
    <w:rPr>
      <w:rFonts w:ascii="Times New Roman" w:eastAsiaTheme="majorEastAsia" w:hAnsi="Times New Roman" w:cstheme="majorBidi"/>
      <w:bCs/>
      <w:i/>
      <w:sz w:val="24"/>
    </w:rPr>
  </w:style>
  <w:style w:type="character" w:customStyle="1" w:styleId="Balk4Char">
    <w:name w:val="Başlık 4 Char"/>
    <w:basedOn w:val="VarsaylanParagrafYazTipi"/>
    <w:link w:val="Balk4"/>
    <w:uiPriority w:val="9"/>
    <w:rsid w:val="00FC7C6C"/>
    <w:rPr>
      <w:rFonts w:ascii="Times New Roman" w:eastAsiaTheme="majorEastAsia" w:hAnsi="Times New Roman" w:cstheme="majorBidi"/>
      <w:b/>
      <w:iCs/>
      <w:sz w:val="24"/>
      <w:lang w:eastAsia="ja-JP"/>
    </w:rPr>
  </w:style>
  <w:style w:type="paragraph" w:styleId="ListeParagraf">
    <w:name w:val="List Paragraph"/>
    <w:basedOn w:val="Normal"/>
    <w:uiPriority w:val="34"/>
    <w:qFormat/>
    <w:rsid w:val="00331B96"/>
    <w:pPr>
      <w:ind w:left="720"/>
      <w:contextualSpacing/>
    </w:pPr>
  </w:style>
  <w:style w:type="table" w:styleId="TabloKlavuzu">
    <w:name w:val="Table Grid"/>
    <w:basedOn w:val="NormalTablo"/>
    <w:uiPriority w:val="39"/>
    <w:rsid w:val="00331B96"/>
    <w:pPr>
      <w:spacing w:after="0" w:line="240" w:lineRule="auto"/>
    </w:pPr>
    <w:rPr>
      <w:rFonts w:eastAsiaTheme="minorHAnsi"/>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31B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B96"/>
    <w:rPr>
      <w:rFonts w:ascii="Times New Roman" w:eastAsiaTheme="minorHAnsi" w:hAnsi="Times New Roman"/>
      <w:sz w:val="24"/>
      <w:lang w:val="tr-TR"/>
    </w:rPr>
  </w:style>
  <w:style w:type="character" w:styleId="Kpr">
    <w:name w:val="Hyperlink"/>
    <w:basedOn w:val="VarsaylanParagrafYazTipi"/>
    <w:uiPriority w:val="99"/>
    <w:unhideWhenUsed/>
    <w:rsid w:val="00331B96"/>
    <w:rPr>
      <w:color w:val="0563C1" w:themeColor="hyperlink"/>
      <w:u w:val="single"/>
    </w:rPr>
  </w:style>
  <w:style w:type="paragraph" w:styleId="stBilgi">
    <w:name w:val="header"/>
    <w:basedOn w:val="Normal"/>
    <w:link w:val="stBilgiChar"/>
    <w:uiPriority w:val="99"/>
    <w:unhideWhenUsed/>
    <w:rsid w:val="00331B96"/>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331B96"/>
    <w:rPr>
      <w:rFonts w:ascii="Times New Roman" w:eastAsiaTheme="minorHAnsi" w:hAnsi="Times New Roman"/>
      <w:sz w:val="24"/>
      <w:lang w:val="tr-TR"/>
    </w:rPr>
  </w:style>
  <w:style w:type="character" w:styleId="zmlenmeyenBahsetme">
    <w:name w:val="Unresolved Mention"/>
    <w:basedOn w:val="VarsaylanParagrafYazTipi"/>
    <w:uiPriority w:val="99"/>
    <w:semiHidden/>
    <w:unhideWhenUsed/>
    <w:rsid w:val="00453961"/>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3C07D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07D1"/>
    <w:rPr>
      <w:rFonts w:ascii="Segoe UI" w:eastAsiaTheme="minorHAns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0901">
      <w:bodyDiv w:val="1"/>
      <w:marLeft w:val="0"/>
      <w:marRight w:val="0"/>
      <w:marTop w:val="0"/>
      <w:marBottom w:val="0"/>
      <w:divBdr>
        <w:top w:val="none" w:sz="0" w:space="0" w:color="auto"/>
        <w:left w:val="none" w:sz="0" w:space="0" w:color="auto"/>
        <w:bottom w:val="none" w:sz="0" w:space="0" w:color="auto"/>
        <w:right w:val="none" w:sz="0" w:space="0" w:color="auto"/>
      </w:divBdr>
    </w:div>
    <w:div w:id="689799060">
      <w:bodyDiv w:val="1"/>
      <w:marLeft w:val="0"/>
      <w:marRight w:val="0"/>
      <w:marTop w:val="0"/>
      <w:marBottom w:val="0"/>
      <w:divBdr>
        <w:top w:val="none" w:sz="0" w:space="0" w:color="auto"/>
        <w:left w:val="none" w:sz="0" w:space="0" w:color="auto"/>
        <w:bottom w:val="none" w:sz="0" w:space="0" w:color="auto"/>
        <w:right w:val="none" w:sz="0" w:space="0" w:color="auto"/>
      </w:divBdr>
    </w:div>
    <w:div w:id="1090934154">
      <w:bodyDiv w:val="1"/>
      <w:marLeft w:val="0"/>
      <w:marRight w:val="0"/>
      <w:marTop w:val="0"/>
      <w:marBottom w:val="0"/>
      <w:divBdr>
        <w:top w:val="none" w:sz="0" w:space="0" w:color="auto"/>
        <w:left w:val="none" w:sz="0" w:space="0" w:color="auto"/>
        <w:bottom w:val="none" w:sz="0" w:space="0" w:color="auto"/>
        <w:right w:val="none" w:sz="0" w:space="0" w:color="auto"/>
      </w:divBdr>
      <w:divsChild>
        <w:div w:id="232669600">
          <w:marLeft w:val="0"/>
          <w:marRight w:val="0"/>
          <w:marTop w:val="0"/>
          <w:marBottom w:val="0"/>
          <w:divBdr>
            <w:top w:val="none" w:sz="0" w:space="0" w:color="auto"/>
            <w:left w:val="none" w:sz="0" w:space="0" w:color="auto"/>
            <w:bottom w:val="none" w:sz="0" w:space="0" w:color="auto"/>
            <w:right w:val="none" w:sz="0" w:space="0" w:color="auto"/>
          </w:divBdr>
          <w:divsChild>
            <w:div w:id="264927865">
              <w:marLeft w:val="0"/>
              <w:marRight w:val="0"/>
              <w:marTop w:val="0"/>
              <w:marBottom w:val="0"/>
              <w:divBdr>
                <w:top w:val="none" w:sz="0" w:space="0" w:color="auto"/>
                <w:left w:val="none" w:sz="0" w:space="0" w:color="auto"/>
                <w:bottom w:val="none" w:sz="0" w:space="0" w:color="auto"/>
                <w:right w:val="none" w:sz="0" w:space="0" w:color="auto"/>
              </w:divBdr>
              <w:divsChild>
                <w:div w:id="300186459">
                  <w:marLeft w:val="0"/>
                  <w:marRight w:val="0"/>
                  <w:marTop w:val="0"/>
                  <w:marBottom w:val="0"/>
                  <w:divBdr>
                    <w:top w:val="none" w:sz="0" w:space="0" w:color="auto"/>
                    <w:left w:val="none" w:sz="0" w:space="0" w:color="auto"/>
                    <w:bottom w:val="none" w:sz="0" w:space="0" w:color="auto"/>
                    <w:right w:val="none" w:sz="0" w:space="0" w:color="auto"/>
                  </w:divBdr>
                  <w:divsChild>
                    <w:div w:id="7933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85662">
      <w:bodyDiv w:val="1"/>
      <w:marLeft w:val="0"/>
      <w:marRight w:val="0"/>
      <w:marTop w:val="0"/>
      <w:marBottom w:val="0"/>
      <w:divBdr>
        <w:top w:val="none" w:sz="0" w:space="0" w:color="auto"/>
        <w:left w:val="none" w:sz="0" w:space="0" w:color="auto"/>
        <w:bottom w:val="none" w:sz="0" w:space="0" w:color="auto"/>
        <w:right w:val="none" w:sz="0" w:space="0" w:color="auto"/>
      </w:divBdr>
      <w:divsChild>
        <w:div w:id="1845776055">
          <w:marLeft w:val="0"/>
          <w:marRight w:val="0"/>
          <w:marTop w:val="0"/>
          <w:marBottom w:val="0"/>
          <w:divBdr>
            <w:top w:val="none" w:sz="0" w:space="0" w:color="auto"/>
            <w:left w:val="none" w:sz="0" w:space="0" w:color="auto"/>
            <w:bottom w:val="none" w:sz="0" w:space="0" w:color="auto"/>
            <w:right w:val="none" w:sz="0" w:space="0" w:color="auto"/>
          </w:divBdr>
          <w:divsChild>
            <w:div w:id="1781294864">
              <w:marLeft w:val="0"/>
              <w:marRight w:val="0"/>
              <w:marTop w:val="0"/>
              <w:marBottom w:val="0"/>
              <w:divBdr>
                <w:top w:val="none" w:sz="0" w:space="0" w:color="auto"/>
                <w:left w:val="none" w:sz="0" w:space="0" w:color="auto"/>
                <w:bottom w:val="none" w:sz="0" w:space="0" w:color="auto"/>
                <w:right w:val="none" w:sz="0" w:space="0" w:color="auto"/>
              </w:divBdr>
              <w:divsChild>
                <w:div w:id="806780055">
                  <w:marLeft w:val="0"/>
                  <w:marRight w:val="0"/>
                  <w:marTop w:val="0"/>
                  <w:marBottom w:val="0"/>
                  <w:divBdr>
                    <w:top w:val="none" w:sz="0" w:space="0" w:color="auto"/>
                    <w:left w:val="none" w:sz="0" w:space="0" w:color="auto"/>
                    <w:bottom w:val="none" w:sz="0" w:space="0" w:color="auto"/>
                    <w:right w:val="none" w:sz="0" w:space="0" w:color="auto"/>
                  </w:divBdr>
                  <w:divsChild>
                    <w:div w:id="14199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5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yakbulut@29mayis.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FcSHOCgwIymdwI7MQ5II+p6DuA==">AMUW2mVVPGJIvKeEgUdS/AW9gRd+6NB4VGjMEjXQCARIH2ldHhC26fJfu4k5+696SvMo5v4RmGCZuDKDmXVuI7PZeaHxLe2MY23kQ5lyadC0y1H8gBZy3kwMQmgTUhJT9Mw0RuheuZbg78lIFCpZ9cDYq0A9XSk5Dw==</go:docsCustomData>
</go:gDocsCustomXmlDataStorage>
</file>

<file path=customXml/itemProps1.xml><?xml version="1.0" encoding="utf-8"?>
<ds:datastoreItem xmlns:ds="http://schemas.openxmlformats.org/officeDocument/2006/customXml" ds:itemID="{7B405C64-6B3A-4EDE-9321-AB86A835D8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6</Pages>
  <Words>1658</Words>
  <Characters>11182</Characters>
  <Application>Microsoft Office Word</Application>
  <DocSecurity>0</DocSecurity>
  <Lines>151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Yılmaz AKBULUT</dc:creator>
  <cp:lastModifiedBy>Mehmet Yılmaz AKBULUT</cp:lastModifiedBy>
  <cp:revision>49</cp:revision>
  <cp:lastPrinted>2024-10-01T14:57:00Z</cp:lastPrinted>
  <dcterms:created xsi:type="dcterms:W3CDTF">2021-07-31T20:10:00Z</dcterms:created>
  <dcterms:modified xsi:type="dcterms:W3CDTF">2025-09-18T12:45:00Z</dcterms:modified>
</cp:coreProperties>
</file>