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69AE" w14:textId="77777777" w:rsidR="00A909B2" w:rsidRDefault="00A909B2" w:rsidP="00164E83">
      <w:pPr>
        <w:jc w:val="center"/>
        <w:rPr>
          <w:rFonts w:asciiTheme="majorBidi" w:hAnsiTheme="majorBidi" w:cstheme="majorBidi"/>
          <w:b/>
          <w:bCs/>
        </w:rPr>
      </w:pPr>
    </w:p>
    <w:p w14:paraId="01F15392" w14:textId="77777777" w:rsidR="00A909B2" w:rsidRDefault="00A909B2" w:rsidP="00164E83">
      <w:pPr>
        <w:jc w:val="center"/>
        <w:rPr>
          <w:rFonts w:asciiTheme="majorBidi" w:hAnsiTheme="majorBidi" w:cstheme="majorBidi"/>
          <w:b/>
          <w:bCs/>
        </w:rPr>
      </w:pPr>
    </w:p>
    <w:p w14:paraId="380D35BF" w14:textId="5FE5B7FC" w:rsidR="00A909B2" w:rsidRDefault="00A909B2" w:rsidP="00164E83">
      <w:pPr>
        <w:jc w:val="center"/>
        <w:rPr>
          <w:rFonts w:asciiTheme="majorBidi" w:hAnsiTheme="majorBidi" w:cstheme="majorBidi"/>
          <w:b/>
          <w:bCs/>
        </w:rPr>
      </w:pPr>
      <w:r>
        <w:rPr>
          <w:rFonts w:ascii="Cambria" w:hAnsi="Cambria"/>
          <w:i/>
          <w:iCs/>
          <w:noProof/>
          <w:sz w:val="24"/>
          <w:szCs w:val="24"/>
        </w:rPr>
        <w:drawing>
          <wp:inline distT="0" distB="0" distL="0" distR="0" wp14:anchorId="0AD03B15" wp14:editId="717743C2">
            <wp:extent cx="2540611" cy="1809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723" cy="1845446"/>
                    </a:xfrm>
                    <a:prstGeom prst="rect">
                      <a:avLst/>
                    </a:prstGeom>
                    <a:noFill/>
                    <a:ln>
                      <a:noFill/>
                    </a:ln>
                  </pic:spPr>
                </pic:pic>
              </a:graphicData>
            </a:graphic>
          </wp:inline>
        </w:drawing>
      </w:r>
    </w:p>
    <w:p w14:paraId="6E0F3B14" w14:textId="77777777" w:rsidR="00A909B2" w:rsidRDefault="00A909B2" w:rsidP="00164E83">
      <w:pPr>
        <w:jc w:val="center"/>
        <w:rPr>
          <w:rFonts w:asciiTheme="majorBidi" w:hAnsiTheme="majorBidi" w:cstheme="majorBidi"/>
          <w:b/>
          <w:bCs/>
        </w:rPr>
      </w:pPr>
    </w:p>
    <w:p w14:paraId="7902B4BD" w14:textId="77777777" w:rsidR="00A909B2" w:rsidRDefault="00A909B2" w:rsidP="00164E83">
      <w:pPr>
        <w:jc w:val="center"/>
        <w:rPr>
          <w:rFonts w:asciiTheme="majorBidi" w:hAnsiTheme="majorBidi" w:cstheme="majorBidi"/>
          <w:b/>
          <w:bCs/>
        </w:rPr>
      </w:pPr>
    </w:p>
    <w:p w14:paraId="6A8DE060" w14:textId="77777777" w:rsidR="00A909B2" w:rsidRDefault="00A909B2" w:rsidP="00164E83">
      <w:pPr>
        <w:jc w:val="center"/>
        <w:rPr>
          <w:rFonts w:asciiTheme="majorBidi" w:hAnsiTheme="majorBidi" w:cstheme="majorBidi"/>
          <w:b/>
          <w:bCs/>
        </w:rPr>
      </w:pPr>
      <w:bookmarkStart w:id="0" w:name="_GoBack"/>
      <w:bookmarkEnd w:id="0"/>
    </w:p>
    <w:p w14:paraId="6D7B2043" w14:textId="77DCBEBA" w:rsidR="00520498" w:rsidRPr="00BD3E04" w:rsidRDefault="00520498" w:rsidP="00164E83">
      <w:pPr>
        <w:jc w:val="center"/>
        <w:rPr>
          <w:rFonts w:asciiTheme="majorBidi" w:hAnsiTheme="majorBidi" w:cstheme="majorBidi"/>
          <w:b/>
          <w:bCs/>
        </w:rPr>
      </w:pPr>
      <w:r w:rsidRPr="00BD3E04">
        <w:rPr>
          <w:rFonts w:asciiTheme="majorBidi" w:hAnsiTheme="majorBidi" w:cstheme="majorBidi"/>
          <w:b/>
          <w:bCs/>
        </w:rPr>
        <w:t>SHZ 171</w:t>
      </w:r>
    </w:p>
    <w:p w14:paraId="727C0483" w14:textId="77777777" w:rsidR="00520498" w:rsidRPr="00BD3E04" w:rsidRDefault="00520498" w:rsidP="00164E83">
      <w:pPr>
        <w:jc w:val="center"/>
        <w:rPr>
          <w:rStyle w:val="Gl"/>
          <w:rFonts w:asciiTheme="majorBidi" w:hAnsiTheme="majorBidi" w:cstheme="majorBidi"/>
          <w:color w:val="212529"/>
        </w:rPr>
      </w:pPr>
      <w:r w:rsidRPr="00BD3E04">
        <w:rPr>
          <w:rStyle w:val="Gl"/>
          <w:rFonts w:asciiTheme="majorBidi" w:hAnsiTheme="majorBidi" w:cstheme="majorBidi"/>
          <w:color w:val="212529"/>
        </w:rPr>
        <w:t>EU and the Developing World: Influences on the Social Domain</w:t>
      </w:r>
    </w:p>
    <w:p w14:paraId="1D9C9CF2" w14:textId="2ED31291" w:rsidR="00164E83" w:rsidRPr="00BD3E04" w:rsidRDefault="00164E83" w:rsidP="00164E83">
      <w:pPr>
        <w:jc w:val="center"/>
        <w:rPr>
          <w:rFonts w:asciiTheme="majorBidi" w:hAnsiTheme="majorBidi" w:cstheme="majorBidi"/>
          <w:b/>
          <w:bCs/>
          <w:lang w:val="fr-FR"/>
        </w:rPr>
      </w:pPr>
      <w:r w:rsidRPr="00BD3E04">
        <w:rPr>
          <w:rFonts w:asciiTheme="majorBidi" w:hAnsiTheme="majorBidi" w:cstheme="majorBidi"/>
          <w:b/>
          <w:bCs/>
          <w:lang w:val="fr-FR"/>
        </w:rPr>
        <w:t>Course Syllabus</w:t>
      </w:r>
    </w:p>
    <w:p w14:paraId="033C3898" w14:textId="6770E8C7" w:rsidR="00164E83" w:rsidRPr="00BD3E04" w:rsidRDefault="00164E83">
      <w:pPr>
        <w:rPr>
          <w:rFonts w:asciiTheme="majorBidi" w:hAnsiTheme="majorBidi" w:cstheme="majorBidi"/>
          <w:b/>
          <w:bCs/>
          <w:lang w:val="fr-FR"/>
        </w:rPr>
      </w:pPr>
      <w:proofErr w:type="spellStart"/>
      <w:proofErr w:type="gramStart"/>
      <w:r w:rsidRPr="00BD3E04">
        <w:rPr>
          <w:rFonts w:asciiTheme="majorBidi" w:hAnsiTheme="majorBidi" w:cstheme="majorBidi"/>
          <w:b/>
          <w:bCs/>
          <w:lang w:val="fr-FR"/>
        </w:rPr>
        <w:t>Instructor</w:t>
      </w:r>
      <w:proofErr w:type="spellEnd"/>
      <w:r w:rsidRPr="00BD3E04">
        <w:rPr>
          <w:rFonts w:asciiTheme="majorBidi" w:hAnsiTheme="majorBidi" w:cstheme="majorBidi"/>
          <w:b/>
          <w:bCs/>
          <w:lang w:val="fr-FR"/>
        </w:rPr>
        <w:t>:</w:t>
      </w:r>
      <w:proofErr w:type="gramEnd"/>
      <w:r w:rsidRPr="00BD3E04">
        <w:rPr>
          <w:rFonts w:asciiTheme="majorBidi" w:hAnsiTheme="majorBidi" w:cstheme="majorBidi"/>
          <w:b/>
          <w:bCs/>
          <w:lang w:val="fr-FR"/>
        </w:rPr>
        <w:t xml:space="preserve"> </w:t>
      </w:r>
      <w:r w:rsidR="004A2648" w:rsidRPr="00CB400D">
        <w:rPr>
          <w:rFonts w:asciiTheme="majorBidi" w:hAnsiTheme="majorBidi" w:cstheme="majorBidi"/>
          <w:lang w:val="fr-FR"/>
        </w:rPr>
        <w:t xml:space="preserve">Dr. </w:t>
      </w:r>
      <w:r w:rsidRPr="00CB400D">
        <w:rPr>
          <w:rFonts w:asciiTheme="majorBidi" w:hAnsiTheme="majorBidi" w:cstheme="majorBidi"/>
          <w:lang w:val="fr-FR"/>
        </w:rPr>
        <w:t>Aslihan Nisanci</w:t>
      </w:r>
    </w:p>
    <w:p w14:paraId="184E25BD" w14:textId="440872E1" w:rsidR="00164E83" w:rsidRPr="00BD3E04" w:rsidRDefault="00CE6CB1">
      <w:pPr>
        <w:rPr>
          <w:rFonts w:asciiTheme="majorBidi" w:hAnsiTheme="majorBidi" w:cstheme="majorBidi"/>
          <w:b/>
          <w:bCs/>
          <w:lang w:val="fr-FR"/>
        </w:rPr>
      </w:pPr>
      <w:proofErr w:type="gramStart"/>
      <w:r w:rsidRPr="00BD3E04">
        <w:rPr>
          <w:rFonts w:asciiTheme="majorBidi" w:hAnsiTheme="majorBidi" w:cstheme="majorBidi"/>
          <w:b/>
          <w:bCs/>
          <w:lang w:val="fr-FR"/>
        </w:rPr>
        <w:t>Email:</w:t>
      </w:r>
      <w:proofErr w:type="gramEnd"/>
      <w:r w:rsidRPr="00BD3E04">
        <w:rPr>
          <w:rFonts w:asciiTheme="majorBidi" w:hAnsiTheme="majorBidi" w:cstheme="majorBidi"/>
          <w:b/>
          <w:bCs/>
          <w:lang w:val="fr-FR"/>
        </w:rPr>
        <w:t xml:space="preserve"> </w:t>
      </w:r>
      <w:hyperlink r:id="rId8" w:history="1">
        <w:r w:rsidR="005E4A11" w:rsidRPr="00CB400D">
          <w:rPr>
            <w:rStyle w:val="Kpr"/>
            <w:rFonts w:asciiTheme="majorBidi" w:hAnsiTheme="majorBidi" w:cstheme="majorBidi"/>
            <w:lang w:val="fr-FR"/>
          </w:rPr>
          <w:t>aanisanci@29mayis.edu.tr</w:t>
        </w:r>
      </w:hyperlink>
      <w:r w:rsidR="005E4A11" w:rsidRPr="00BD3E04">
        <w:rPr>
          <w:rFonts w:asciiTheme="majorBidi" w:hAnsiTheme="majorBidi" w:cstheme="majorBidi"/>
          <w:b/>
          <w:bCs/>
          <w:lang w:val="fr-FR"/>
        </w:rPr>
        <w:t xml:space="preserve"> </w:t>
      </w:r>
    </w:p>
    <w:p w14:paraId="10BDD15B" w14:textId="3464D274" w:rsidR="00140DEE" w:rsidRPr="00BD3E04" w:rsidRDefault="00140DEE">
      <w:pPr>
        <w:rPr>
          <w:rFonts w:asciiTheme="majorBidi" w:hAnsiTheme="majorBidi" w:cstheme="majorBidi"/>
          <w:b/>
          <w:bCs/>
          <w:u w:val="single"/>
          <w:lang w:val="fr-FR"/>
        </w:rPr>
      </w:pPr>
      <w:r w:rsidRPr="00BD3E04">
        <w:rPr>
          <w:rFonts w:asciiTheme="majorBidi" w:hAnsiTheme="majorBidi" w:cstheme="majorBidi"/>
          <w:b/>
          <w:bCs/>
          <w:u w:val="single"/>
          <w:lang w:val="fr-FR"/>
        </w:rPr>
        <w:t>Course Description</w:t>
      </w:r>
    </w:p>
    <w:p w14:paraId="112C059A" w14:textId="12C59E6E" w:rsidR="00140DEE" w:rsidRDefault="00140DEE" w:rsidP="00383DCE">
      <w:pPr>
        <w:rPr>
          <w:rFonts w:asciiTheme="majorBidi" w:hAnsiTheme="majorBidi" w:cstheme="majorBidi"/>
          <w:color w:val="000000"/>
        </w:rPr>
      </w:pPr>
      <w:r w:rsidRPr="00BD3E04">
        <w:rPr>
          <w:rFonts w:asciiTheme="majorBidi" w:hAnsiTheme="majorBidi" w:cstheme="majorBidi"/>
          <w:color w:val="000000"/>
        </w:rPr>
        <w:t xml:space="preserve">This course concentrates on the ways </w:t>
      </w:r>
      <w:r w:rsidR="00481CD3" w:rsidRPr="00BD3E04">
        <w:rPr>
          <w:rFonts w:asciiTheme="majorBidi" w:hAnsiTheme="majorBidi" w:cstheme="majorBidi"/>
          <w:color w:val="000000"/>
        </w:rPr>
        <w:t xml:space="preserve">the </w:t>
      </w:r>
      <w:r w:rsidRPr="00BD3E04">
        <w:rPr>
          <w:rFonts w:asciiTheme="majorBidi" w:hAnsiTheme="majorBidi" w:cstheme="majorBidi"/>
          <w:color w:val="000000"/>
        </w:rPr>
        <w:t>E</w:t>
      </w:r>
      <w:r w:rsidR="00B639DB" w:rsidRPr="00BD3E04">
        <w:rPr>
          <w:rFonts w:asciiTheme="majorBidi" w:hAnsiTheme="majorBidi" w:cstheme="majorBidi"/>
          <w:color w:val="000000"/>
        </w:rPr>
        <w:t>uropean Union (E</w:t>
      </w:r>
      <w:r w:rsidRPr="00BD3E04">
        <w:rPr>
          <w:rFonts w:asciiTheme="majorBidi" w:hAnsiTheme="majorBidi" w:cstheme="majorBidi"/>
          <w:color w:val="000000"/>
        </w:rPr>
        <w:t>U</w:t>
      </w:r>
      <w:r w:rsidR="00B639DB" w:rsidRPr="00BD3E04">
        <w:rPr>
          <w:rFonts w:asciiTheme="majorBidi" w:hAnsiTheme="majorBidi" w:cstheme="majorBidi"/>
          <w:color w:val="000000"/>
        </w:rPr>
        <w:t>)</w:t>
      </w:r>
      <w:r w:rsidRPr="00BD3E04">
        <w:rPr>
          <w:rFonts w:asciiTheme="majorBidi" w:hAnsiTheme="majorBidi" w:cstheme="majorBidi"/>
          <w:color w:val="000000"/>
        </w:rPr>
        <w:t xml:space="preserve"> ha</w:t>
      </w:r>
      <w:r w:rsidR="00B639DB" w:rsidRPr="00BD3E04">
        <w:rPr>
          <w:rFonts w:asciiTheme="majorBidi" w:hAnsiTheme="majorBidi" w:cstheme="majorBidi"/>
          <w:color w:val="000000"/>
        </w:rPr>
        <w:t>s</w:t>
      </w:r>
      <w:r w:rsidRPr="00BD3E04">
        <w:rPr>
          <w:rFonts w:asciiTheme="majorBidi" w:hAnsiTheme="majorBidi" w:cstheme="majorBidi"/>
          <w:color w:val="000000"/>
        </w:rPr>
        <w:t xml:space="preserve"> addressed social issues in </w:t>
      </w:r>
      <w:r w:rsidR="00507D5F" w:rsidRPr="00BD3E04">
        <w:rPr>
          <w:rFonts w:asciiTheme="majorBidi" w:hAnsiTheme="majorBidi" w:cstheme="majorBidi"/>
          <w:color w:val="000000"/>
        </w:rPr>
        <w:t xml:space="preserve">the </w:t>
      </w:r>
      <w:r w:rsidRPr="00BD3E04">
        <w:rPr>
          <w:rFonts w:asciiTheme="majorBidi" w:hAnsiTheme="majorBidi" w:cstheme="majorBidi"/>
          <w:color w:val="000000"/>
        </w:rPr>
        <w:t xml:space="preserve">developing countries. The EU </w:t>
      </w:r>
      <w:r w:rsidR="00334FB7" w:rsidRPr="00BD3E04">
        <w:rPr>
          <w:rFonts w:asciiTheme="majorBidi" w:hAnsiTheme="majorBidi" w:cstheme="majorBidi"/>
          <w:color w:val="000000"/>
        </w:rPr>
        <w:t xml:space="preserve">has a long history of development policies, humanitarian aid, and indirect funding to the countries outside of the European continent. </w:t>
      </w:r>
      <w:r w:rsidR="006817CF" w:rsidRPr="00BD3E04">
        <w:rPr>
          <w:rFonts w:asciiTheme="majorBidi" w:hAnsiTheme="majorBidi" w:cstheme="majorBidi"/>
          <w:color w:val="000000"/>
        </w:rPr>
        <w:t xml:space="preserve">The development policies and </w:t>
      </w:r>
      <w:r w:rsidR="001A71B9" w:rsidRPr="00BD3E04">
        <w:rPr>
          <w:rFonts w:asciiTheme="majorBidi" w:hAnsiTheme="majorBidi" w:cstheme="majorBidi"/>
          <w:color w:val="000000"/>
        </w:rPr>
        <w:t xml:space="preserve">funding programmes </w:t>
      </w:r>
      <w:r w:rsidR="006817CF" w:rsidRPr="00BD3E04">
        <w:rPr>
          <w:rFonts w:asciiTheme="majorBidi" w:hAnsiTheme="majorBidi" w:cstheme="majorBidi"/>
          <w:color w:val="000000"/>
        </w:rPr>
        <w:t xml:space="preserve">of the EU are </w:t>
      </w:r>
      <w:r w:rsidR="009F1A88" w:rsidRPr="00BD3E04">
        <w:rPr>
          <w:rFonts w:asciiTheme="majorBidi" w:hAnsiTheme="majorBidi" w:cstheme="majorBidi"/>
          <w:color w:val="000000"/>
        </w:rPr>
        <w:t>elaborated i</w:t>
      </w:r>
      <w:r w:rsidR="006817CF" w:rsidRPr="00BD3E04">
        <w:rPr>
          <w:rFonts w:asciiTheme="majorBidi" w:hAnsiTheme="majorBidi" w:cstheme="majorBidi"/>
          <w:color w:val="000000"/>
        </w:rPr>
        <w:t xml:space="preserve">n the documents such as Policy Coherence for Development. </w:t>
      </w:r>
      <w:r w:rsidR="00466ACE" w:rsidRPr="00BD3E04">
        <w:rPr>
          <w:rFonts w:asciiTheme="majorBidi" w:hAnsiTheme="majorBidi" w:cstheme="majorBidi"/>
          <w:color w:val="000000"/>
        </w:rPr>
        <w:t>In this course, students learn the EU organizations and branches responsible from the EU’s external relations, such as the European Union External Action Service</w:t>
      </w:r>
      <w:r w:rsidR="00EC4477" w:rsidRPr="00BD3E04">
        <w:rPr>
          <w:rFonts w:asciiTheme="majorBidi" w:hAnsiTheme="majorBidi" w:cstheme="majorBidi"/>
          <w:color w:val="000000"/>
        </w:rPr>
        <w:t xml:space="preserve">, and the policies related to the EU’s </w:t>
      </w:r>
      <w:r w:rsidR="00324EFF" w:rsidRPr="00BD3E04">
        <w:rPr>
          <w:rFonts w:asciiTheme="majorBidi" w:hAnsiTheme="majorBidi" w:cstheme="majorBidi"/>
          <w:color w:val="000000"/>
        </w:rPr>
        <w:t xml:space="preserve">social and public policy </w:t>
      </w:r>
      <w:r w:rsidR="00506C34" w:rsidRPr="00BD3E04">
        <w:rPr>
          <w:rFonts w:asciiTheme="majorBidi" w:hAnsiTheme="majorBidi" w:cstheme="majorBidi"/>
          <w:color w:val="000000"/>
        </w:rPr>
        <w:t xml:space="preserve">priorities outside of Europe. </w:t>
      </w:r>
      <w:r w:rsidR="00BD112F" w:rsidRPr="00BD3E04">
        <w:rPr>
          <w:rFonts w:asciiTheme="majorBidi" w:hAnsiTheme="majorBidi" w:cstheme="majorBidi"/>
          <w:color w:val="000000"/>
        </w:rPr>
        <w:t>Examples will be given from the EU’s</w:t>
      </w:r>
      <w:r w:rsidR="001E7187" w:rsidRPr="00BD3E04">
        <w:rPr>
          <w:rFonts w:asciiTheme="majorBidi" w:hAnsiTheme="majorBidi" w:cstheme="majorBidi"/>
          <w:color w:val="000000"/>
        </w:rPr>
        <w:t xml:space="preserve"> past and current</w:t>
      </w:r>
      <w:r w:rsidR="00B5370B" w:rsidRPr="00BD3E04">
        <w:rPr>
          <w:rFonts w:asciiTheme="majorBidi" w:hAnsiTheme="majorBidi" w:cstheme="majorBidi"/>
          <w:color w:val="000000"/>
        </w:rPr>
        <w:t xml:space="preserve"> relationships with the other regions, such as The African, Caribbean, and Pacific (ACP) countries.</w:t>
      </w:r>
      <w:r w:rsidR="00466ACE" w:rsidRPr="00BD3E04">
        <w:rPr>
          <w:rFonts w:asciiTheme="majorBidi" w:hAnsiTheme="majorBidi" w:cstheme="majorBidi"/>
          <w:color w:val="000000"/>
        </w:rPr>
        <w:t xml:space="preserve"> </w:t>
      </w:r>
      <w:r w:rsidR="00C47825" w:rsidRPr="00BD3E04">
        <w:rPr>
          <w:rFonts w:asciiTheme="majorBidi" w:hAnsiTheme="majorBidi" w:cstheme="majorBidi"/>
          <w:color w:val="000000"/>
        </w:rPr>
        <w:t xml:space="preserve">In different weeks, </w:t>
      </w:r>
      <w:r w:rsidR="004E65F1" w:rsidRPr="00BD3E04">
        <w:rPr>
          <w:rFonts w:asciiTheme="majorBidi" w:hAnsiTheme="majorBidi" w:cstheme="majorBidi"/>
          <w:color w:val="000000"/>
        </w:rPr>
        <w:t xml:space="preserve">discussions will be held </w:t>
      </w:r>
      <w:r w:rsidR="00F3005E" w:rsidRPr="00BD3E04">
        <w:rPr>
          <w:rFonts w:asciiTheme="majorBidi" w:hAnsiTheme="majorBidi" w:cstheme="majorBidi"/>
          <w:color w:val="000000"/>
        </w:rPr>
        <w:t xml:space="preserve">on </w:t>
      </w:r>
      <w:r w:rsidR="004E65F1" w:rsidRPr="00BD3E04">
        <w:rPr>
          <w:rFonts w:asciiTheme="majorBidi" w:hAnsiTheme="majorBidi" w:cstheme="majorBidi"/>
          <w:color w:val="000000"/>
        </w:rPr>
        <w:t>the EU’s</w:t>
      </w:r>
      <w:r w:rsidR="00FB1C3C" w:rsidRPr="00BD3E04">
        <w:rPr>
          <w:rFonts w:asciiTheme="majorBidi" w:hAnsiTheme="majorBidi" w:cstheme="majorBidi"/>
          <w:color w:val="000000"/>
        </w:rPr>
        <w:t xml:space="preserve"> influences on non-European countries’ </w:t>
      </w:r>
      <w:r w:rsidR="00182902" w:rsidRPr="00BD3E04">
        <w:rPr>
          <w:rFonts w:asciiTheme="majorBidi" w:hAnsiTheme="majorBidi" w:cstheme="majorBidi"/>
          <w:color w:val="000000"/>
        </w:rPr>
        <w:t xml:space="preserve">policies on </w:t>
      </w:r>
      <w:r w:rsidRPr="00BD3E04">
        <w:rPr>
          <w:rFonts w:asciiTheme="majorBidi" w:hAnsiTheme="majorBidi" w:cstheme="majorBidi"/>
          <w:color w:val="000000"/>
        </w:rPr>
        <w:t>education, social services, human rights, culture, energy, food security, environmental issues… etc. The conceptualisation of concepts such as social inclusion, social innovation, marginalisation, or development will be focused</w:t>
      </w:r>
      <w:r w:rsidR="00E92CD6" w:rsidRPr="00BD3E04">
        <w:rPr>
          <w:rFonts w:asciiTheme="majorBidi" w:hAnsiTheme="majorBidi" w:cstheme="majorBidi"/>
          <w:color w:val="000000"/>
        </w:rPr>
        <w:t xml:space="preserve">. </w:t>
      </w:r>
      <w:r w:rsidR="00484BDC" w:rsidRPr="00BD3E04">
        <w:rPr>
          <w:rFonts w:asciiTheme="majorBidi" w:hAnsiTheme="majorBidi" w:cstheme="majorBidi"/>
          <w:color w:val="000000"/>
        </w:rPr>
        <w:t>Gue</w:t>
      </w:r>
      <w:r w:rsidRPr="00BD3E04">
        <w:rPr>
          <w:rFonts w:asciiTheme="majorBidi" w:hAnsiTheme="majorBidi" w:cstheme="majorBidi"/>
          <w:color w:val="000000"/>
        </w:rPr>
        <w:t xml:space="preserve">st speakers will be invited to share their experiences with </w:t>
      </w:r>
      <w:r w:rsidR="00DE6DBE" w:rsidRPr="00BD3E04">
        <w:rPr>
          <w:rFonts w:asciiTheme="majorBidi" w:hAnsiTheme="majorBidi" w:cstheme="majorBidi"/>
          <w:color w:val="000000"/>
        </w:rPr>
        <w:t xml:space="preserve">the </w:t>
      </w:r>
      <w:r w:rsidRPr="00BD3E04">
        <w:rPr>
          <w:rFonts w:asciiTheme="majorBidi" w:hAnsiTheme="majorBidi" w:cstheme="majorBidi"/>
          <w:color w:val="000000"/>
        </w:rPr>
        <w:t xml:space="preserve">EU-funded and regulated programs and projects.  </w:t>
      </w:r>
    </w:p>
    <w:p w14:paraId="425BA852" w14:textId="79EC923B" w:rsidR="00F74248" w:rsidRDefault="00F74248" w:rsidP="00383DCE">
      <w:pPr>
        <w:rPr>
          <w:rFonts w:asciiTheme="majorBidi" w:hAnsiTheme="majorBidi" w:cstheme="majorBidi"/>
          <w:color w:val="000000"/>
        </w:rPr>
      </w:pPr>
      <w:r>
        <w:rPr>
          <w:rFonts w:asciiTheme="majorBidi" w:hAnsiTheme="majorBidi" w:cstheme="majorBidi"/>
          <w:color w:val="000000"/>
        </w:rPr>
        <w:t>This course aims to:</w:t>
      </w:r>
    </w:p>
    <w:p w14:paraId="444D394E" w14:textId="77777777" w:rsidR="0074490A" w:rsidRDefault="005C7EDF" w:rsidP="005C7EDF">
      <w:pPr>
        <w:pStyle w:val="ListeParagraf"/>
        <w:numPr>
          <w:ilvl w:val="0"/>
          <w:numId w:val="21"/>
        </w:numPr>
        <w:rPr>
          <w:rFonts w:asciiTheme="majorBidi" w:hAnsiTheme="majorBidi" w:cstheme="majorBidi"/>
          <w:color w:val="000000"/>
        </w:rPr>
      </w:pPr>
      <w:r w:rsidRPr="005C7EDF">
        <w:rPr>
          <w:rFonts w:asciiTheme="majorBidi" w:hAnsiTheme="majorBidi" w:cstheme="majorBidi"/>
          <w:color w:val="000000"/>
        </w:rPr>
        <w:t xml:space="preserve">Introduce you to </w:t>
      </w:r>
      <w:r>
        <w:rPr>
          <w:rFonts w:asciiTheme="majorBidi" w:hAnsiTheme="majorBidi" w:cstheme="majorBidi"/>
          <w:color w:val="000000"/>
        </w:rPr>
        <w:t>the European Union’s development policies</w:t>
      </w:r>
      <w:r w:rsidR="0074490A">
        <w:rPr>
          <w:rFonts w:asciiTheme="majorBidi" w:hAnsiTheme="majorBidi" w:cstheme="majorBidi"/>
          <w:color w:val="000000"/>
        </w:rPr>
        <w:t xml:space="preserve"> and humanitarian aid,</w:t>
      </w:r>
    </w:p>
    <w:p w14:paraId="03B2D128" w14:textId="50B962E0" w:rsidR="005C7EDF" w:rsidRDefault="001F3271" w:rsidP="005C7EDF">
      <w:pPr>
        <w:pStyle w:val="ListeParagraf"/>
        <w:numPr>
          <w:ilvl w:val="0"/>
          <w:numId w:val="21"/>
        </w:numPr>
        <w:rPr>
          <w:rFonts w:asciiTheme="majorBidi" w:hAnsiTheme="majorBidi" w:cstheme="majorBidi"/>
          <w:color w:val="000000"/>
        </w:rPr>
      </w:pPr>
      <w:r>
        <w:rPr>
          <w:rFonts w:asciiTheme="majorBidi" w:hAnsiTheme="majorBidi" w:cstheme="majorBidi"/>
          <w:color w:val="000000"/>
        </w:rPr>
        <w:t xml:space="preserve">Introduce you </w:t>
      </w:r>
      <w:r w:rsidR="00FF0ACF">
        <w:rPr>
          <w:rFonts w:asciiTheme="majorBidi" w:hAnsiTheme="majorBidi" w:cstheme="majorBidi"/>
          <w:color w:val="000000"/>
        </w:rPr>
        <w:t xml:space="preserve">to the EU’s </w:t>
      </w:r>
      <w:r w:rsidR="005C7EDF">
        <w:rPr>
          <w:rFonts w:asciiTheme="majorBidi" w:hAnsiTheme="majorBidi" w:cstheme="majorBidi"/>
          <w:color w:val="000000"/>
        </w:rPr>
        <w:t xml:space="preserve">major institutions/branches which take part in the EU’s development policy </w:t>
      </w:r>
      <w:r w:rsidR="0074490A">
        <w:rPr>
          <w:rFonts w:asciiTheme="majorBidi" w:hAnsiTheme="majorBidi" w:cstheme="majorBidi"/>
          <w:color w:val="000000"/>
        </w:rPr>
        <w:t>endeavours</w:t>
      </w:r>
      <w:r w:rsidR="005C7EDF">
        <w:rPr>
          <w:rFonts w:asciiTheme="majorBidi" w:hAnsiTheme="majorBidi" w:cstheme="majorBidi"/>
          <w:color w:val="000000"/>
        </w:rPr>
        <w:t xml:space="preserve">, </w:t>
      </w:r>
    </w:p>
    <w:p w14:paraId="73130E0E" w14:textId="5DF54C48" w:rsidR="009A5A84" w:rsidRDefault="009A5A84" w:rsidP="005C7EDF">
      <w:pPr>
        <w:pStyle w:val="ListeParagraf"/>
        <w:numPr>
          <w:ilvl w:val="0"/>
          <w:numId w:val="21"/>
        </w:numPr>
        <w:rPr>
          <w:rFonts w:asciiTheme="majorBidi" w:hAnsiTheme="majorBidi" w:cstheme="majorBidi"/>
          <w:color w:val="000000"/>
        </w:rPr>
      </w:pPr>
      <w:r>
        <w:rPr>
          <w:rFonts w:asciiTheme="majorBidi" w:hAnsiTheme="majorBidi" w:cstheme="majorBidi"/>
          <w:color w:val="000000"/>
        </w:rPr>
        <w:t>Introduce you to the EU’s past and current public policy focused relationships with the other parts of the world</w:t>
      </w:r>
      <w:r w:rsidR="00EE005B">
        <w:rPr>
          <w:rFonts w:asciiTheme="majorBidi" w:hAnsiTheme="majorBidi" w:cstheme="majorBidi"/>
          <w:color w:val="000000"/>
        </w:rPr>
        <w:t>,</w:t>
      </w:r>
      <w:r>
        <w:rPr>
          <w:rFonts w:asciiTheme="majorBidi" w:hAnsiTheme="majorBidi" w:cstheme="majorBidi"/>
          <w:color w:val="000000"/>
        </w:rPr>
        <w:t xml:space="preserve"> </w:t>
      </w:r>
    </w:p>
    <w:p w14:paraId="56020848" w14:textId="0A9A7ED1" w:rsidR="0074490A" w:rsidRDefault="000B780B" w:rsidP="005C7EDF">
      <w:pPr>
        <w:pStyle w:val="ListeParagraf"/>
        <w:numPr>
          <w:ilvl w:val="0"/>
          <w:numId w:val="21"/>
        </w:numPr>
        <w:rPr>
          <w:rFonts w:asciiTheme="majorBidi" w:hAnsiTheme="majorBidi" w:cstheme="majorBidi"/>
          <w:color w:val="000000"/>
        </w:rPr>
      </w:pPr>
      <w:r>
        <w:rPr>
          <w:rFonts w:asciiTheme="majorBidi" w:hAnsiTheme="majorBidi" w:cstheme="majorBidi"/>
          <w:color w:val="000000"/>
        </w:rPr>
        <w:t xml:space="preserve">Explore </w:t>
      </w:r>
      <w:r w:rsidR="00E72E39">
        <w:rPr>
          <w:rFonts w:asciiTheme="majorBidi" w:hAnsiTheme="majorBidi" w:cstheme="majorBidi"/>
          <w:color w:val="000000"/>
        </w:rPr>
        <w:t>the EU’s direct and indirect funding programmes targeting the developing world,</w:t>
      </w:r>
    </w:p>
    <w:p w14:paraId="63FFDEF5" w14:textId="65EE9588" w:rsidR="00BE1670" w:rsidRDefault="00C6395A" w:rsidP="005C7EDF">
      <w:pPr>
        <w:pStyle w:val="ListeParagraf"/>
        <w:numPr>
          <w:ilvl w:val="0"/>
          <w:numId w:val="21"/>
        </w:numPr>
        <w:rPr>
          <w:rFonts w:asciiTheme="majorBidi" w:hAnsiTheme="majorBidi" w:cstheme="majorBidi"/>
          <w:color w:val="000000"/>
        </w:rPr>
      </w:pPr>
      <w:r>
        <w:rPr>
          <w:rFonts w:asciiTheme="majorBidi" w:hAnsiTheme="majorBidi" w:cstheme="majorBidi"/>
          <w:color w:val="000000"/>
        </w:rPr>
        <w:lastRenderedPageBreak/>
        <w:t xml:space="preserve">Critically analyse the influences of the EU’s </w:t>
      </w:r>
      <w:r w:rsidR="00204FD9">
        <w:rPr>
          <w:rFonts w:asciiTheme="majorBidi" w:hAnsiTheme="majorBidi" w:cstheme="majorBidi"/>
          <w:color w:val="000000"/>
        </w:rPr>
        <w:t xml:space="preserve">development and social policies on the </w:t>
      </w:r>
      <w:r w:rsidR="00532780">
        <w:rPr>
          <w:rFonts w:asciiTheme="majorBidi" w:hAnsiTheme="majorBidi" w:cstheme="majorBidi"/>
          <w:color w:val="000000"/>
        </w:rPr>
        <w:t xml:space="preserve">recipient countries, </w:t>
      </w:r>
      <w:r w:rsidR="00204FD9">
        <w:rPr>
          <w:rFonts w:asciiTheme="majorBidi" w:hAnsiTheme="majorBidi" w:cstheme="majorBidi"/>
          <w:color w:val="000000"/>
        </w:rPr>
        <w:t xml:space="preserve"> </w:t>
      </w:r>
    </w:p>
    <w:p w14:paraId="5162AF2A" w14:textId="3661D808" w:rsidR="004757BF" w:rsidRDefault="005C4EEA" w:rsidP="005C7EDF">
      <w:pPr>
        <w:pStyle w:val="ListeParagraf"/>
        <w:numPr>
          <w:ilvl w:val="0"/>
          <w:numId w:val="21"/>
        </w:numPr>
        <w:rPr>
          <w:rFonts w:asciiTheme="majorBidi" w:hAnsiTheme="majorBidi" w:cstheme="majorBidi"/>
          <w:color w:val="000000"/>
        </w:rPr>
      </w:pPr>
      <w:r>
        <w:rPr>
          <w:rFonts w:asciiTheme="majorBidi" w:hAnsiTheme="majorBidi" w:cstheme="majorBidi"/>
          <w:color w:val="000000"/>
        </w:rPr>
        <w:t>Analyse the</w:t>
      </w:r>
      <w:r w:rsidR="004757BF">
        <w:rPr>
          <w:rFonts w:asciiTheme="majorBidi" w:hAnsiTheme="majorBidi" w:cstheme="majorBidi"/>
          <w:color w:val="000000"/>
        </w:rPr>
        <w:t xml:space="preserve"> EU’s </w:t>
      </w:r>
      <w:r w:rsidR="00CC6F71">
        <w:rPr>
          <w:rFonts w:asciiTheme="majorBidi" w:hAnsiTheme="majorBidi" w:cstheme="majorBidi"/>
          <w:color w:val="000000"/>
        </w:rPr>
        <w:t xml:space="preserve">discourses </w:t>
      </w:r>
      <w:r w:rsidR="009F6418">
        <w:rPr>
          <w:rFonts w:asciiTheme="majorBidi" w:hAnsiTheme="majorBidi" w:cstheme="majorBidi"/>
          <w:color w:val="000000"/>
        </w:rPr>
        <w:t>on</w:t>
      </w:r>
      <w:r w:rsidR="00405BF7">
        <w:rPr>
          <w:rFonts w:asciiTheme="majorBidi" w:hAnsiTheme="majorBidi" w:cstheme="majorBidi"/>
          <w:color w:val="000000"/>
        </w:rPr>
        <w:t xml:space="preserve"> EU-developing world relationships</w:t>
      </w:r>
      <w:r w:rsidR="00456C43">
        <w:rPr>
          <w:rFonts w:asciiTheme="majorBidi" w:hAnsiTheme="majorBidi" w:cstheme="majorBidi"/>
          <w:color w:val="000000"/>
        </w:rPr>
        <w:t xml:space="preserve"> and on</w:t>
      </w:r>
      <w:r w:rsidR="00CC6F71">
        <w:rPr>
          <w:rFonts w:asciiTheme="majorBidi" w:hAnsiTheme="majorBidi" w:cstheme="majorBidi"/>
          <w:color w:val="000000"/>
        </w:rPr>
        <w:t xml:space="preserve"> other countries</w:t>
      </w:r>
      <w:r w:rsidR="00456C43">
        <w:rPr>
          <w:rFonts w:asciiTheme="majorBidi" w:hAnsiTheme="majorBidi" w:cstheme="majorBidi"/>
          <w:color w:val="000000"/>
        </w:rPr>
        <w:t>’</w:t>
      </w:r>
      <w:r w:rsidR="00CC6F71">
        <w:rPr>
          <w:rFonts w:asciiTheme="majorBidi" w:hAnsiTheme="majorBidi" w:cstheme="majorBidi"/>
          <w:color w:val="000000"/>
        </w:rPr>
        <w:t xml:space="preserve"> development, social and public policies, </w:t>
      </w:r>
    </w:p>
    <w:p w14:paraId="208BB6BF" w14:textId="68A423A3" w:rsidR="007D1AC3" w:rsidRPr="005C7EDF" w:rsidRDefault="007D1AC3" w:rsidP="005C7EDF">
      <w:pPr>
        <w:pStyle w:val="ListeParagraf"/>
        <w:numPr>
          <w:ilvl w:val="0"/>
          <w:numId w:val="21"/>
        </w:numPr>
        <w:rPr>
          <w:rFonts w:asciiTheme="majorBidi" w:hAnsiTheme="majorBidi" w:cstheme="majorBidi"/>
          <w:color w:val="000000"/>
        </w:rPr>
      </w:pPr>
      <w:r>
        <w:rPr>
          <w:rFonts w:asciiTheme="majorBidi" w:hAnsiTheme="majorBidi" w:cstheme="majorBidi"/>
          <w:color w:val="000000"/>
        </w:rPr>
        <w:t xml:space="preserve">Understand the project-based operation logic of the EU. </w:t>
      </w:r>
    </w:p>
    <w:p w14:paraId="35401115" w14:textId="221797CF" w:rsidR="00F74248" w:rsidRDefault="00F74248" w:rsidP="00383DCE">
      <w:pPr>
        <w:rPr>
          <w:rFonts w:asciiTheme="majorBidi" w:hAnsiTheme="majorBidi" w:cstheme="majorBidi"/>
          <w:color w:val="000000"/>
        </w:rPr>
      </w:pPr>
      <w:r>
        <w:rPr>
          <w:rFonts w:asciiTheme="majorBidi" w:hAnsiTheme="majorBidi" w:cstheme="majorBidi"/>
          <w:color w:val="000000"/>
        </w:rPr>
        <w:t>At the end of the course, you should be able to:</w:t>
      </w:r>
    </w:p>
    <w:p w14:paraId="7E27A25C" w14:textId="7D3787C1" w:rsidR="00F74248" w:rsidRDefault="009049F0" w:rsidP="009049F0">
      <w:pPr>
        <w:pStyle w:val="ListeParagraf"/>
        <w:numPr>
          <w:ilvl w:val="0"/>
          <w:numId w:val="22"/>
        </w:numPr>
        <w:rPr>
          <w:rFonts w:asciiTheme="majorBidi" w:hAnsiTheme="majorBidi" w:cstheme="majorBidi"/>
          <w:color w:val="000000"/>
        </w:rPr>
      </w:pPr>
      <w:r w:rsidRPr="009049F0">
        <w:rPr>
          <w:rFonts w:asciiTheme="majorBidi" w:hAnsiTheme="majorBidi" w:cstheme="majorBidi"/>
          <w:color w:val="000000"/>
        </w:rPr>
        <w:t xml:space="preserve">Identify the major institutions of the EU involved in development policies, </w:t>
      </w:r>
    </w:p>
    <w:p w14:paraId="56600255" w14:textId="2C5239D2" w:rsidR="00750178" w:rsidRDefault="00750178" w:rsidP="009049F0">
      <w:pPr>
        <w:pStyle w:val="ListeParagraf"/>
        <w:numPr>
          <w:ilvl w:val="0"/>
          <w:numId w:val="22"/>
        </w:numPr>
        <w:rPr>
          <w:rFonts w:asciiTheme="majorBidi" w:hAnsiTheme="majorBidi" w:cstheme="majorBidi"/>
          <w:color w:val="000000"/>
        </w:rPr>
      </w:pPr>
      <w:r>
        <w:rPr>
          <w:rFonts w:asciiTheme="majorBidi" w:hAnsiTheme="majorBidi" w:cstheme="majorBidi"/>
          <w:color w:val="000000"/>
        </w:rPr>
        <w:t xml:space="preserve">Understand the ways the EU influences the social policies outside of Europe, </w:t>
      </w:r>
    </w:p>
    <w:p w14:paraId="6980E88E" w14:textId="667259E0" w:rsidR="004E72B4" w:rsidRDefault="004E72B4" w:rsidP="009049F0">
      <w:pPr>
        <w:pStyle w:val="ListeParagraf"/>
        <w:numPr>
          <w:ilvl w:val="0"/>
          <w:numId w:val="22"/>
        </w:numPr>
        <w:rPr>
          <w:rFonts w:asciiTheme="majorBidi" w:hAnsiTheme="majorBidi" w:cstheme="majorBidi"/>
          <w:color w:val="000000"/>
        </w:rPr>
      </w:pPr>
      <w:r>
        <w:rPr>
          <w:rFonts w:asciiTheme="majorBidi" w:hAnsiTheme="majorBidi" w:cstheme="majorBidi"/>
          <w:color w:val="000000"/>
        </w:rPr>
        <w:t xml:space="preserve">Critically analyse the effects of EU development policies on non-European countries, </w:t>
      </w:r>
    </w:p>
    <w:p w14:paraId="4BEED26C" w14:textId="0B6C0E5A" w:rsidR="0057143F" w:rsidRDefault="0057143F" w:rsidP="009049F0">
      <w:pPr>
        <w:pStyle w:val="ListeParagraf"/>
        <w:numPr>
          <w:ilvl w:val="0"/>
          <w:numId w:val="22"/>
        </w:numPr>
        <w:rPr>
          <w:rFonts w:asciiTheme="majorBidi" w:hAnsiTheme="majorBidi" w:cstheme="majorBidi"/>
          <w:color w:val="000000"/>
        </w:rPr>
      </w:pPr>
      <w:r>
        <w:rPr>
          <w:rFonts w:asciiTheme="majorBidi" w:hAnsiTheme="majorBidi" w:cstheme="majorBidi"/>
          <w:color w:val="000000"/>
        </w:rPr>
        <w:t>Identify major social domains the EU prioritizes outside of Europe</w:t>
      </w:r>
      <w:r w:rsidR="0005286C">
        <w:rPr>
          <w:rFonts w:asciiTheme="majorBidi" w:hAnsiTheme="majorBidi" w:cstheme="majorBidi"/>
          <w:color w:val="000000"/>
        </w:rPr>
        <w:t>,</w:t>
      </w:r>
    </w:p>
    <w:p w14:paraId="4B6F3BD5" w14:textId="0664874B" w:rsidR="0005286C" w:rsidRPr="009049F0" w:rsidRDefault="0005286C" w:rsidP="009049F0">
      <w:pPr>
        <w:pStyle w:val="ListeParagraf"/>
        <w:numPr>
          <w:ilvl w:val="0"/>
          <w:numId w:val="22"/>
        </w:numPr>
        <w:rPr>
          <w:rFonts w:asciiTheme="majorBidi" w:hAnsiTheme="majorBidi" w:cstheme="majorBidi"/>
          <w:color w:val="000000"/>
        </w:rPr>
      </w:pPr>
      <w:r>
        <w:rPr>
          <w:rFonts w:asciiTheme="majorBidi" w:hAnsiTheme="majorBidi" w:cstheme="majorBidi"/>
          <w:color w:val="000000"/>
        </w:rPr>
        <w:t xml:space="preserve">Critically analyse the EU’s discourses around development and the current global issues.  </w:t>
      </w:r>
    </w:p>
    <w:p w14:paraId="7003BA79" w14:textId="6FE0D715" w:rsidR="00325025" w:rsidRPr="00BD3E04" w:rsidRDefault="00325025">
      <w:pPr>
        <w:rPr>
          <w:rFonts w:asciiTheme="majorBidi" w:hAnsiTheme="majorBidi" w:cstheme="majorBidi"/>
          <w:b/>
          <w:bCs/>
          <w:u w:val="single"/>
        </w:rPr>
      </w:pPr>
      <w:r w:rsidRPr="00BD3E04">
        <w:rPr>
          <w:rFonts w:asciiTheme="majorBidi" w:hAnsiTheme="majorBidi" w:cstheme="majorBidi"/>
          <w:b/>
          <w:bCs/>
          <w:u w:val="single"/>
        </w:rPr>
        <w:t>Textbook</w:t>
      </w:r>
      <w:r w:rsidR="00FB3FE2">
        <w:rPr>
          <w:rFonts w:asciiTheme="majorBidi" w:hAnsiTheme="majorBidi" w:cstheme="majorBidi"/>
          <w:b/>
          <w:bCs/>
          <w:u w:val="single"/>
        </w:rPr>
        <w:t>s</w:t>
      </w:r>
      <w:r w:rsidR="00535025">
        <w:rPr>
          <w:rFonts w:asciiTheme="majorBidi" w:hAnsiTheme="majorBidi" w:cstheme="majorBidi"/>
          <w:b/>
          <w:bCs/>
          <w:u w:val="single"/>
        </w:rPr>
        <w:t>:</w:t>
      </w:r>
    </w:p>
    <w:p w14:paraId="63F6E358" w14:textId="13D0B3D7" w:rsidR="00325025" w:rsidRDefault="00325025" w:rsidP="00C21024">
      <w:pPr>
        <w:ind w:left="720"/>
        <w:rPr>
          <w:rFonts w:asciiTheme="majorBidi" w:hAnsiTheme="majorBidi" w:cstheme="majorBidi"/>
        </w:rPr>
      </w:pPr>
      <w:r w:rsidRPr="00BD3E04">
        <w:rPr>
          <w:rFonts w:asciiTheme="majorBidi" w:hAnsiTheme="majorBidi" w:cstheme="majorBidi"/>
        </w:rPr>
        <w:t xml:space="preserve">Holland, M., Doidge, M. (2012). </w:t>
      </w:r>
      <w:r w:rsidRPr="00BD3E04">
        <w:rPr>
          <w:rFonts w:asciiTheme="majorBidi" w:hAnsiTheme="majorBidi" w:cstheme="majorBidi"/>
          <w:i/>
          <w:iCs/>
        </w:rPr>
        <w:t>Development Policy of the European Union</w:t>
      </w:r>
      <w:r w:rsidRPr="00BD3E04">
        <w:rPr>
          <w:rFonts w:asciiTheme="majorBidi" w:hAnsiTheme="majorBidi" w:cstheme="majorBidi"/>
        </w:rPr>
        <w:t xml:space="preserve">. Palgrave </w:t>
      </w:r>
      <w:r w:rsidR="001022FB" w:rsidRPr="00BD3E04">
        <w:rPr>
          <w:rFonts w:asciiTheme="majorBidi" w:hAnsiTheme="majorBidi" w:cstheme="majorBidi"/>
        </w:rPr>
        <w:t>M</w:t>
      </w:r>
      <w:r w:rsidRPr="00BD3E04">
        <w:rPr>
          <w:rFonts w:asciiTheme="majorBidi" w:hAnsiTheme="majorBidi" w:cstheme="majorBidi"/>
        </w:rPr>
        <w:t>acmillan.</w:t>
      </w:r>
    </w:p>
    <w:p w14:paraId="489006E3" w14:textId="4FA12FF2" w:rsidR="00BE1F01" w:rsidRPr="00BE1F01" w:rsidRDefault="00BE1F01" w:rsidP="00C21024">
      <w:pPr>
        <w:ind w:left="720"/>
        <w:rPr>
          <w:rFonts w:asciiTheme="majorBidi" w:hAnsiTheme="majorBidi" w:cstheme="majorBidi"/>
        </w:rPr>
      </w:pPr>
      <w:r w:rsidRPr="00BE1F01">
        <w:rPr>
          <w:rFonts w:asciiTheme="majorBidi" w:hAnsiTheme="majorBidi" w:cstheme="majorBidi"/>
          <w:lang w:val="sv-SE"/>
        </w:rPr>
        <w:t xml:space="preserve">Lucarelli, S., Manners, I. (2006). </w:t>
      </w:r>
      <w:r w:rsidRPr="00BE1F01">
        <w:rPr>
          <w:rFonts w:asciiTheme="majorBidi" w:hAnsiTheme="majorBidi" w:cstheme="majorBidi"/>
        </w:rPr>
        <w:t>Values and Principles in E</w:t>
      </w:r>
      <w:r>
        <w:rPr>
          <w:rFonts w:asciiTheme="majorBidi" w:hAnsiTheme="majorBidi" w:cstheme="majorBidi"/>
        </w:rPr>
        <w:t xml:space="preserve">uropean Union Foreign Policy. </w:t>
      </w:r>
    </w:p>
    <w:p w14:paraId="23E83EEC" w14:textId="77777777" w:rsidR="00C47F8E" w:rsidRPr="00BE1F01" w:rsidRDefault="00C47F8E" w:rsidP="00BD3E04">
      <w:pPr>
        <w:rPr>
          <w:rFonts w:asciiTheme="majorBidi" w:hAnsiTheme="majorBidi" w:cstheme="majorBidi"/>
          <w:b/>
          <w:bCs/>
          <w:u w:val="single"/>
        </w:rPr>
      </w:pPr>
    </w:p>
    <w:p w14:paraId="0857D6F9" w14:textId="77777777" w:rsidR="00C47F8E" w:rsidRPr="00BE1F01" w:rsidRDefault="00C47F8E" w:rsidP="00BD3E04">
      <w:pPr>
        <w:rPr>
          <w:rFonts w:asciiTheme="majorBidi" w:hAnsiTheme="majorBidi" w:cstheme="majorBidi"/>
          <w:b/>
          <w:bCs/>
          <w:u w:val="single"/>
        </w:rPr>
      </w:pPr>
    </w:p>
    <w:p w14:paraId="4599B492" w14:textId="1FC29EEE" w:rsidR="00BD3E04" w:rsidRDefault="00BD3E04" w:rsidP="00BD3E04">
      <w:pPr>
        <w:rPr>
          <w:rFonts w:asciiTheme="majorBidi" w:hAnsiTheme="majorBidi" w:cstheme="majorBidi"/>
          <w:b/>
          <w:bCs/>
          <w:u w:val="single"/>
        </w:rPr>
      </w:pPr>
      <w:r w:rsidRPr="00BD3E04">
        <w:rPr>
          <w:rFonts w:asciiTheme="majorBidi" w:hAnsiTheme="majorBidi" w:cstheme="majorBidi"/>
          <w:b/>
          <w:bCs/>
          <w:u w:val="single"/>
        </w:rPr>
        <w:t>Grading and Expectations:</w:t>
      </w:r>
    </w:p>
    <w:tbl>
      <w:tblPr>
        <w:tblStyle w:val="TabloKlavuzu"/>
        <w:tblW w:w="0" w:type="auto"/>
        <w:tblLook w:val="04A0" w:firstRow="1" w:lastRow="0" w:firstColumn="1" w:lastColumn="0" w:noHBand="0" w:noVBand="1"/>
      </w:tblPr>
      <w:tblGrid>
        <w:gridCol w:w="4508"/>
        <w:gridCol w:w="4508"/>
      </w:tblGrid>
      <w:tr w:rsidR="00D60BA0" w14:paraId="0304EA50" w14:textId="77777777" w:rsidTr="00D60BA0">
        <w:tc>
          <w:tcPr>
            <w:tcW w:w="4508" w:type="dxa"/>
          </w:tcPr>
          <w:p w14:paraId="5D9989CD" w14:textId="50778C4D" w:rsidR="00D60BA0" w:rsidRPr="00D60BA0" w:rsidRDefault="00D60BA0" w:rsidP="00D60BA0">
            <w:pPr>
              <w:jc w:val="center"/>
              <w:rPr>
                <w:rFonts w:asciiTheme="majorBidi" w:hAnsiTheme="majorBidi" w:cstheme="majorBidi"/>
                <w:b/>
                <w:bCs/>
              </w:rPr>
            </w:pPr>
            <w:r w:rsidRPr="00D60BA0">
              <w:rPr>
                <w:rFonts w:asciiTheme="majorBidi" w:hAnsiTheme="majorBidi" w:cstheme="majorBidi"/>
                <w:b/>
                <w:bCs/>
              </w:rPr>
              <w:t>Assignment</w:t>
            </w:r>
          </w:p>
        </w:tc>
        <w:tc>
          <w:tcPr>
            <w:tcW w:w="4508" w:type="dxa"/>
          </w:tcPr>
          <w:p w14:paraId="66486984" w14:textId="1E3EF455" w:rsidR="00D60BA0" w:rsidRPr="00D60BA0" w:rsidRDefault="00D60BA0" w:rsidP="00D60BA0">
            <w:pPr>
              <w:jc w:val="center"/>
              <w:rPr>
                <w:rFonts w:asciiTheme="majorBidi" w:hAnsiTheme="majorBidi" w:cstheme="majorBidi"/>
                <w:b/>
                <w:bCs/>
              </w:rPr>
            </w:pPr>
          </w:p>
        </w:tc>
      </w:tr>
      <w:tr w:rsidR="00D60BA0" w14:paraId="19314CAF" w14:textId="77777777" w:rsidTr="00D60BA0">
        <w:tc>
          <w:tcPr>
            <w:tcW w:w="4508" w:type="dxa"/>
          </w:tcPr>
          <w:p w14:paraId="45B334DB" w14:textId="134A2375" w:rsidR="00D60BA0" w:rsidRPr="00BD3E04" w:rsidRDefault="00D60BA0" w:rsidP="00D60BA0">
            <w:pPr>
              <w:rPr>
                <w:rFonts w:asciiTheme="majorBidi" w:hAnsiTheme="majorBidi" w:cstheme="majorBidi"/>
              </w:rPr>
            </w:pPr>
            <w:r w:rsidRPr="00BD3E04">
              <w:rPr>
                <w:rFonts w:asciiTheme="majorBidi" w:hAnsiTheme="majorBidi" w:cstheme="majorBidi"/>
                <w:b/>
                <w:bCs/>
              </w:rPr>
              <w:t>Midterm (Take-home exam):</w:t>
            </w:r>
            <w:r>
              <w:rPr>
                <w:rFonts w:asciiTheme="majorBidi" w:hAnsiTheme="majorBidi" w:cstheme="majorBidi"/>
              </w:rPr>
              <w:t xml:space="preserve"> 3</w:t>
            </w:r>
            <w:r w:rsidRPr="00BD3E04">
              <w:rPr>
                <w:rFonts w:asciiTheme="majorBidi" w:hAnsiTheme="majorBidi" w:cstheme="majorBidi"/>
              </w:rPr>
              <w:t>0%</w:t>
            </w:r>
          </w:p>
          <w:p w14:paraId="6E9DAE1D" w14:textId="06FF82D0" w:rsidR="00D60BA0" w:rsidRDefault="00D60BA0" w:rsidP="00BD3E04">
            <w:pPr>
              <w:rPr>
                <w:rFonts w:asciiTheme="majorBidi" w:hAnsiTheme="majorBidi" w:cstheme="majorBidi"/>
                <w:b/>
                <w:bCs/>
                <w:u w:val="single"/>
              </w:rPr>
            </w:pPr>
          </w:p>
        </w:tc>
        <w:tc>
          <w:tcPr>
            <w:tcW w:w="4508" w:type="dxa"/>
          </w:tcPr>
          <w:p w14:paraId="322D9170" w14:textId="024AF680" w:rsidR="00D60BA0" w:rsidRPr="00D60BA0" w:rsidRDefault="00D60BA0" w:rsidP="00BD3E04">
            <w:pPr>
              <w:rPr>
                <w:rFonts w:asciiTheme="majorBidi" w:hAnsiTheme="majorBidi" w:cstheme="majorBidi"/>
              </w:rPr>
            </w:pPr>
            <w:r>
              <w:rPr>
                <w:rFonts w:asciiTheme="majorBidi" w:hAnsiTheme="majorBidi" w:cstheme="majorBidi"/>
              </w:rPr>
              <w:t>The students will complete a take-home exam individually during the midterm week. Further d</w:t>
            </w:r>
            <w:r w:rsidRPr="00D60BA0">
              <w:rPr>
                <w:rFonts w:asciiTheme="majorBidi" w:hAnsiTheme="majorBidi" w:cstheme="majorBidi"/>
              </w:rPr>
              <w:t>etails will be provided.</w:t>
            </w:r>
          </w:p>
        </w:tc>
      </w:tr>
      <w:tr w:rsidR="00D60BA0" w14:paraId="3D365988" w14:textId="77777777" w:rsidTr="00D60BA0">
        <w:tc>
          <w:tcPr>
            <w:tcW w:w="4508" w:type="dxa"/>
          </w:tcPr>
          <w:p w14:paraId="3878C807" w14:textId="0D26E6E4" w:rsidR="00FC24F2" w:rsidRPr="00BD3E04" w:rsidRDefault="00FC24F2" w:rsidP="00FC24F2">
            <w:pPr>
              <w:rPr>
                <w:rFonts w:asciiTheme="majorBidi" w:hAnsiTheme="majorBidi" w:cstheme="majorBidi"/>
                <w:b/>
                <w:bCs/>
              </w:rPr>
            </w:pPr>
            <w:r w:rsidRPr="00BD3E04">
              <w:rPr>
                <w:rFonts w:asciiTheme="majorBidi" w:hAnsiTheme="majorBidi" w:cstheme="majorBidi"/>
                <w:b/>
                <w:bCs/>
              </w:rPr>
              <w:t>Final paper:</w:t>
            </w:r>
            <w:r w:rsidRPr="00BD3E04">
              <w:rPr>
                <w:rFonts w:asciiTheme="majorBidi" w:hAnsiTheme="majorBidi" w:cstheme="majorBidi"/>
              </w:rPr>
              <w:t xml:space="preserve"> </w:t>
            </w:r>
            <w:r>
              <w:rPr>
                <w:rFonts w:asciiTheme="majorBidi" w:hAnsiTheme="majorBidi" w:cstheme="majorBidi"/>
              </w:rPr>
              <w:t>4</w:t>
            </w:r>
            <w:r w:rsidRPr="00BD3E04">
              <w:rPr>
                <w:rFonts w:asciiTheme="majorBidi" w:hAnsiTheme="majorBidi" w:cstheme="majorBidi"/>
              </w:rPr>
              <w:t>0%</w:t>
            </w:r>
            <w:r w:rsidRPr="00BD3E04">
              <w:rPr>
                <w:rFonts w:asciiTheme="majorBidi" w:hAnsiTheme="majorBidi" w:cstheme="majorBidi"/>
                <w:b/>
                <w:bCs/>
              </w:rPr>
              <w:t xml:space="preserve"> </w:t>
            </w:r>
          </w:p>
          <w:p w14:paraId="135784A2" w14:textId="0C9E77FB" w:rsidR="00D60BA0" w:rsidRDefault="00D60BA0" w:rsidP="00BD3E04">
            <w:pPr>
              <w:rPr>
                <w:rFonts w:asciiTheme="majorBidi" w:hAnsiTheme="majorBidi" w:cstheme="majorBidi"/>
                <w:b/>
                <w:bCs/>
                <w:u w:val="single"/>
              </w:rPr>
            </w:pPr>
          </w:p>
        </w:tc>
        <w:tc>
          <w:tcPr>
            <w:tcW w:w="4508" w:type="dxa"/>
          </w:tcPr>
          <w:p w14:paraId="1B814199" w14:textId="77777777" w:rsidR="00AC0893" w:rsidRPr="00BD3E04" w:rsidRDefault="00AC0893" w:rsidP="00AC0893">
            <w:pPr>
              <w:rPr>
                <w:rFonts w:asciiTheme="majorBidi" w:hAnsiTheme="majorBidi" w:cstheme="majorBidi"/>
              </w:rPr>
            </w:pPr>
            <w:r w:rsidRPr="00BD3E04">
              <w:rPr>
                <w:rFonts w:asciiTheme="majorBidi" w:hAnsiTheme="majorBidi" w:cstheme="majorBidi"/>
              </w:rPr>
              <w:t xml:space="preserve">Detailed guidance on the final paper will be provided in the form of an assignment brief. The students will write their final papers individually and have three options for the final paper. </w:t>
            </w:r>
          </w:p>
          <w:p w14:paraId="1F87F107" w14:textId="77777777" w:rsidR="00D60BA0" w:rsidRDefault="00D60BA0" w:rsidP="00BD3E04">
            <w:pPr>
              <w:rPr>
                <w:rFonts w:asciiTheme="majorBidi" w:hAnsiTheme="majorBidi" w:cstheme="majorBidi"/>
                <w:b/>
                <w:bCs/>
                <w:u w:val="single"/>
              </w:rPr>
            </w:pPr>
          </w:p>
        </w:tc>
      </w:tr>
      <w:tr w:rsidR="00D60BA0" w14:paraId="524FF68F" w14:textId="77777777" w:rsidTr="00D60BA0">
        <w:tc>
          <w:tcPr>
            <w:tcW w:w="4508" w:type="dxa"/>
          </w:tcPr>
          <w:p w14:paraId="691594E3" w14:textId="60A56807" w:rsidR="00D60BA0" w:rsidRDefault="00AC0893" w:rsidP="00BD3E04">
            <w:pPr>
              <w:rPr>
                <w:rFonts w:asciiTheme="majorBidi" w:hAnsiTheme="majorBidi" w:cstheme="majorBidi"/>
                <w:b/>
                <w:bCs/>
                <w:u w:val="single"/>
              </w:rPr>
            </w:pPr>
            <w:r w:rsidRPr="00AC0893">
              <w:rPr>
                <w:rFonts w:asciiTheme="majorBidi" w:hAnsiTheme="majorBidi" w:cstheme="majorBidi"/>
                <w:b/>
                <w:bCs/>
              </w:rPr>
              <w:t xml:space="preserve">Presentation: </w:t>
            </w:r>
            <w:r w:rsidRPr="00AC0893">
              <w:rPr>
                <w:rFonts w:asciiTheme="majorBidi" w:hAnsiTheme="majorBidi" w:cstheme="majorBidi"/>
              </w:rPr>
              <w:t>20%</w:t>
            </w:r>
          </w:p>
        </w:tc>
        <w:tc>
          <w:tcPr>
            <w:tcW w:w="4508" w:type="dxa"/>
          </w:tcPr>
          <w:p w14:paraId="7BFDCA89" w14:textId="2CC652E5" w:rsidR="00D60BA0" w:rsidRPr="00FE159E" w:rsidRDefault="00FE159E" w:rsidP="00BD3E04">
            <w:pPr>
              <w:rPr>
                <w:rFonts w:asciiTheme="majorBidi" w:hAnsiTheme="majorBidi" w:cstheme="majorBidi"/>
              </w:rPr>
            </w:pPr>
            <w:r w:rsidRPr="00FE159E">
              <w:rPr>
                <w:rFonts w:asciiTheme="majorBidi" w:hAnsiTheme="majorBidi" w:cstheme="majorBidi"/>
              </w:rPr>
              <w:t xml:space="preserve">Each student will present their final papers live via MS Teams during the last week of the academic semester. </w:t>
            </w:r>
            <w:r>
              <w:rPr>
                <w:rFonts w:asciiTheme="majorBidi" w:hAnsiTheme="majorBidi" w:cstheme="majorBidi"/>
              </w:rPr>
              <w:t xml:space="preserve">Each student will have 20 minutes and further details will be provided. </w:t>
            </w:r>
          </w:p>
        </w:tc>
      </w:tr>
      <w:tr w:rsidR="00D60BA0" w14:paraId="7D1D616A" w14:textId="77777777" w:rsidTr="00D60BA0">
        <w:tc>
          <w:tcPr>
            <w:tcW w:w="4508" w:type="dxa"/>
          </w:tcPr>
          <w:p w14:paraId="60B2B17A" w14:textId="44E63977" w:rsidR="00D60BA0" w:rsidRPr="00AC0893" w:rsidRDefault="00AC0893" w:rsidP="00BD3E04">
            <w:pPr>
              <w:rPr>
                <w:rFonts w:asciiTheme="majorBidi" w:hAnsiTheme="majorBidi" w:cstheme="majorBidi"/>
                <w:b/>
                <w:bCs/>
              </w:rPr>
            </w:pPr>
            <w:r w:rsidRPr="00AC0893">
              <w:rPr>
                <w:rFonts w:asciiTheme="majorBidi" w:hAnsiTheme="majorBidi" w:cstheme="majorBidi"/>
                <w:b/>
                <w:bCs/>
              </w:rPr>
              <w:t>Participation:</w:t>
            </w:r>
            <w:r>
              <w:rPr>
                <w:rFonts w:asciiTheme="majorBidi" w:hAnsiTheme="majorBidi" w:cstheme="majorBidi"/>
                <w:b/>
                <w:bCs/>
              </w:rPr>
              <w:t xml:space="preserve"> </w:t>
            </w:r>
            <w:r w:rsidRPr="00AC0893">
              <w:rPr>
                <w:rFonts w:asciiTheme="majorBidi" w:hAnsiTheme="majorBidi" w:cstheme="majorBidi"/>
              </w:rPr>
              <w:t>10%</w:t>
            </w:r>
          </w:p>
        </w:tc>
        <w:tc>
          <w:tcPr>
            <w:tcW w:w="4508" w:type="dxa"/>
          </w:tcPr>
          <w:p w14:paraId="3E1FAB61" w14:textId="77777777" w:rsidR="00516A82" w:rsidRPr="00BD3E04" w:rsidRDefault="00516A82" w:rsidP="00516A82">
            <w:pPr>
              <w:rPr>
                <w:rFonts w:asciiTheme="majorBidi" w:hAnsiTheme="majorBidi" w:cstheme="majorBidi"/>
              </w:rPr>
            </w:pPr>
            <w:r w:rsidRPr="00516A82">
              <w:rPr>
                <w:rFonts w:asciiTheme="majorBidi" w:hAnsiTheme="majorBidi" w:cstheme="majorBidi"/>
              </w:rPr>
              <w:t>Participation</w:t>
            </w:r>
            <w:r w:rsidRPr="00BD3E04">
              <w:rPr>
                <w:rFonts w:asciiTheme="majorBidi" w:hAnsiTheme="majorBidi" w:cstheme="majorBidi"/>
                <w:i/>
                <w:iCs/>
              </w:rPr>
              <w:t xml:space="preserve"> </w:t>
            </w:r>
            <w:r w:rsidRPr="00BD3E04">
              <w:rPr>
                <w:rFonts w:asciiTheme="majorBidi" w:hAnsiTheme="majorBidi" w:cstheme="majorBidi"/>
              </w:rPr>
              <w:t xml:space="preserve">is assessed based on the student’s weekly attendance to the live teaching sessions, participation in pre-session and post-session activities, and participation level in the online live sessions. </w:t>
            </w:r>
          </w:p>
          <w:p w14:paraId="424F73E1" w14:textId="77777777" w:rsidR="00D60BA0" w:rsidRDefault="00D60BA0" w:rsidP="00BD3E04">
            <w:pPr>
              <w:rPr>
                <w:rFonts w:asciiTheme="majorBidi" w:hAnsiTheme="majorBidi" w:cstheme="majorBidi"/>
                <w:b/>
                <w:bCs/>
                <w:u w:val="single"/>
              </w:rPr>
            </w:pPr>
          </w:p>
        </w:tc>
      </w:tr>
    </w:tbl>
    <w:p w14:paraId="2BDFB59A" w14:textId="77777777" w:rsidR="006A7076" w:rsidRDefault="006A7076" w:rsidP="00BD3E04">
      <w:pPr>
        <w:suppressAutoHyphens/>
        <w:overflowPunct w:val="0"/>
        <w:autoSpaceDE w:val="0"/>
        <w:autoSpaceDN w:val="0"/>
        <w:adjustRightInd w:val="0"/>
        <w:rPr>
          <w:rFonts w:asciiTheme="majorBidi" w:eastAsia="Times New Roman" w:hAnsiTheme="majorBidi" w:cstheme="majorBidi"/>
          <w:b/>
          <w:u w:val="single"/>
        </w:rPr>
      </w:pPr>
    </w:p>
    <w:p w14:paraId="6A2EED84" w14:textId="3C33D784" w:rsidR="00BD3E04" w:rsidRPr="004A204C" w:rsidRDefault="00BD3E04" w:rsidP="00BD3E04">
      <w:pPr>
        <w:suppressAutoHyphens/>
        <w:overflowPunct w:val="0"/>
        <w:autoSpaceDE w:val="0"/>
        <w:autoSpaceDN w:val="0"/>
        <w:adjustRightInd w:val="0"/>
        <w:rPr>
          <w:rFonts w:asciiTheme="majorBidi" w:eastAsia="Times New Roman" w:hAnsiTheme="majorBidi" w:cstheme="majorBidi"/>
          <w:b/>
          <w:u w:val="single"/>
        </w:rPr>
      </w:pPr>
      <w:r w:rsidRPr="004A204C">
        <w:rPr>
          <w:rFonts w:asciiTheme="majorBidi" w:eastAsia="Times New Roman" w:hAnsiTheme="majorBidi" w:cstheme="majorBidi"/>
          <w:b/>
          <w:u w:val="single"/>
        </w:rPr>
        <w:t xml:space="preserve">Expectations </w:t>
      </w:r>
    </w:p>
    <w:p w14:paraId="255ACC41" w14:textId="77777777" w:rsidR="00BD3E04" w:rsidRPr="00BD3E04" w:rsidRDefault="00BD3E04" w:rsidP="00BD3E04">
      <w:pPr>
        <w:suppressAutoHyphens/>
        <w:overflowPunct w:val="0"/>
        <w:autoSpaceDE w:val="0"/>
        <w:autoSpaceDN w:val="0"/>
        <w:adjustRightInd w:val="0"/>
        <w:ind w:firstLine="720"/>
        <w:rPr>
          <w:rFonts w:asciiTheme="majorBidi" w:eastAsia="Times New Roman" w:hAnsiTheme="majorBidi" w:cstheme="majorBidi"/>
        </w:rPr>
      </w:pPr>
      <w:r w:rsidRPr="00BD3E04">
        <w:rPr>
          <w:rFonts w:asciiTheme="majorBidi" w:eastAsia="Times New Roman" w:hAnsiTheme="majorBidi" w:cstheme="majorBidi"/>
        </w:rPr>
        <w:t xml:space="preserve">Every student is expected to attend every class, to arrive on time, do the readings for each week before class and to regularly participate in discussions and activities. Students should notify the instructor </w:t>
      </w:r>
      <w:r w:rsidRPr="00BD3E04">
        <w:rPr>
          <w:rFonts w:asciiTheme="majorBidi" w:eastAsia="Times New Roman" w:hAnsiTheme="majorBidi" w:cstheme="majorBidi"/>
          <w:b/>
          <w:bCs/>
          <w:u w:val="single"/>
        </w:rPr>
        <w:t>by email or via MS Teams</w:t>
      </w:r>
      <w:r w:rsidRPr="00BD3E04">
        <w:rPr>
          <w:rFonts w:asciiTheme="majorBidi" w:eastAsia="Times New Roman" w:hAnsiTheme="majorBidi" w:cstheme="majorBidi"/>
        </w:rPr>
        <w:t xml:space="preserve"> about the reason of absence when they have to miss a class. </w:t>
      </w:r>
    </w:p>
    <w:p w14:paraId="275AA84A" w14:textId="77777777" w:rsidR="00BD3E04" w:rsidRPr="00BD3E04" w:rsidRDefault="00BD3E04" w:rsidP="00BD3E04">
      <w:pPr>
        <w:suppressAutoHyphens/>
        <w:overflowPunct w:val="0"/>
        <w:autoSpaceDE w:val="0"/>
        <w:autoSpaceDN w:val="0"/>
        <w:adjustRightInd w:val="0"/>
        <w:ind w:firstLine="720"/>
        <w:rPr>
          <w:rFonts w:asciiTheme="majorBidi" w:hAnsiTheme="majorBidi" w:cstheme="majorBidi"/>
        </w:rPr>
      </w:pPr>
      <w:r w:rsidRPr="00BD3E04">
        <w:rPr>
          <w:rFonts w:asciiTheme="majorBidi" w:eastAsia="Times New Roman" w:hAnsiTheme="majorBidi" w:cstheme="majorBidi"/>
        </w:rPr>
        <w:t xml:space="preserve">Students are expected to submit assignments on time. </w:t>
      </w:r>
      <w:r w:rsidRPr="00BD3E04">
        <w:rPr>
          <w:rFonts w:asciiTheme="majorBidi" w:hAnsiTheme="majorBidi" w:cstheme="majorBidi"/>
        </w:rPr>
        <w:t xml:space="preserve">For each day the midterm exam or the final paper is late, students will lose 5 points from their final grade. Papers will not be accepted after 3 days with the exception of documented medical conditions and personal circumstances. </w:t>
      </w:r>
    </w:p>
    <w:p w14:paraId="5BF6EE15" w14:textId="7D1CBC2B" w:rsidR="00BD3E04" w:rsidRPr="00BD3E04" w:rsidRDefault="00BD3E04" w:rsidP="00BD3E04">
      <w:pPr>
        <w:suppressAutoHyphens/>
        <w:overflowPunct w:val="0"/>
        <w:autoSpaceDE w:val="0"/>
        <w:autoSpaceDN w:val="0"/>
        <w:adjustRightInd w:val="0"/>
        <w:ind w:firstLine="720"/>
        <w:rPr>
          <w:rFonts w:asciiTheme="majorBidi" w:hAnsiTheme="majorBidi" w:cstheme="majorBidi"/>
        </w:rPr>
      </w:pPr>
      <w:r w:rsidRPr="00BD3E04">
        <w:rPr>
          <w:rFonts w:asciiTheme="majorBidi" w:hAnsiTheme="majorBidi" w:cstheme="majorBidi"/>
        </w:rPr>
        <w:lastRenderedPageBreak/>
        <w:t>All students are responsible for reading and adhering to academic and non</w:t>
      </w:r>
      <w:r w:rsidR="007E4965">
        <w:rPr>
          <w:rFonts w:asciiTheme="majorBidi" w:hAnsiTheme="majorBidi" w:cstheme="majorBidi"/>
        </w:rPr>
        <w:t>-</w:t>
      </w:r>
      <w:r w:rsidRPr="00BD3E04">
        <w:rPr>
          <w:rFonts w:asciiTheme="majorBidi" w:hAnsiTheme="majorBidi" w:cstheme="majorBidi"/>
        </w:rPr>
        <w:t xml:space="preserve">academic standards of conduct described in the documents of Istanbul 29 </w:t>
      </w:r>
      <w:proofErr w:type="spellStart"/>
      <w:r w:rsidRPr="00BD3E04">
        <w:rPr>
          <w:rFonts w:asciiTheme="majorBidi" w:hAnsiTheme="majorBidi" w:cstheme="majorBidi"/>
        </w:rPr>
        <w:t>Mayis</w:t>
      </w:r>
      <w:proofErr w:type="spellEnd"/>
      <w:r w:rsidRPr="00BD3E04">
        <w:rPr>
          <w:rFonts w:asciiTheme="majorBidi" w:hAnsiTheme="majorBidi" w:cstheme="majorBidi"/>
        </w:rPr>
        <w:t xml:space="preserve"> University. It is the students’ responsibility to familiarize themselves with the academic honesty and integrity guidelines. Students are expected to pay particular attention to the issues of plagiarism.    </w:t>
      </w:r>
    </w:p>
    <w:p w14:paraId="2B18753F" w14:textId="77777777" w:rsidR="00BD3E04" w:rsidRPr="00BC0182" w:rsidRDefault="00BD3E04" w:rsidP="00BD3E04">
      <w:pPr>
        <w:suppressAutoHyphens/>
        <w:overflowPunct w:val="0"/>
        <w:autoSpaceDE w:val="0"/>
        <w:autoSpaceDN w:val="0"/>
        <w:adjustRightInd w:val="0"/>
        <w:rPr>
          <w:rFonts w:asciiTheme="majorBidi" w:eastAsia="Times New Roman" w:hAnsiTheme="majorBidi" w:cstheme="majorBidi"/>
          <w:b/>
          <w:u w:val="single"/>
        </w:rPr>
      </w:pPr>
      <w:r w:rsidRPr="00BC0182">
        <w:rPr>
          <w:rFonts w:asciiTheme="majorBidi" w:hAnsiTheme="majorBidi" w:cstheme="majorBidi"/>
          <w:b/>
          <w:u w:val="single"/>
        </w:rPr>
        <w:t xml:space="preserve">Students Accommodations for Disabilities </w:t>
      </w:r>
    </w:p>
    <w:p w14:paraId="0C30C246" w14:textId="6C77226B" w:rsidR="00BD3E04" w:rsidRPr="00BD3E04" w:rsidRDefault="00BD3E04" w:rsidP="00BD3E04">
      <w:pPr>
        <w:ind w:firstLine="720"/>
        <w:rPr>
          <w:rFonts w:asciiTheme="majorBidi" w:hAnsiTheme="majorBidi" w:cstheme="majorBidi"/>
        </w:rPr>
      </w:pPr>
      <w:r w:rsidRPr="00BD3E04">
        <w:rPr>
          <w:rFonts w:asciiTheme="majorBidi" w:hAnsiTheme="majorBidi" w:cstheme="majorBidi"/>
        </w:rPr>
        <w:t xml:space="preserve">Please let the instructor know about any accommodation needs you may have due to your disability. </w:t>
      </w:r>
    </w:p>
    <w:p w14:paraId="20B66FE3" w14:textId="7BFB3A97" w:rsidR="00AF5DCF" w:rsidRPr="00BD3E04" w:rsidRDefault="00970492">
      <w:pPr>
        <w:rPr>
          <w:rFonts w:asciiTheme="majorBidi" w:hAnsiTheme="majorBidi" w:cstheme="majorBidi"/>
          <w:b/>
          <w:bCs/>
          <w:u w:val="single"/>
        </w:rPr>
      </w:pPr>
      <w:r w:rsidRPr="00BD3E04">
        <w:rPr>
          <w:rFonts w:asciiTheme="majorBidi" w:hAnsiTheme="majorBidi" w:cstheme="majorBidi"/>
          <w:b/>
          <w:bCs/>
          <w:u w:val="single"/>
        </w:rPr>
        <w:t>Course Schedule and List of Readings:</w:t>
      </w:r>
    </w:p>
    <w:p w14:paraId="057F2003" w14:textId="59B48A24" w:rsidR="00C274B6" w:rsidRPr="002B6380" w:rsidRDefault="00C274B6">
      <w:pPr>
        <w:rPr>
          <w:rFonts w:asciiTheme="majorBidi" w:hAnsiTheme="majorBidi" w:cstheme="majorBidi"/>
          <w:i/>
          <w:iCs/>
          <w:color w:val="FF0000"/>
        </w:rPr>
      </w:pPr>
      <w:r w:rsidRPr="002B6380">
        <w:rPr>
          <w:rFonts w:asciiTheme="majorBidi" w:hAnsiTheme="majorBidi" w:cstheme="majorBidi"/>
          <w:i/>
          <w:iCs/>
          <w:color w:val="FF0000"/>
        </w:rPr>
        <w:t xml:space="preserve">Readings and content are tentative and may be subject to </w:t>
      </w:r>
      <w:r w:rsidR="00F66FA9">
        <w:rPr>
          <w:rFonts w:asciiTheme="majorBidi" w:hAnsiTheme="majorBidi" w:cstheme="majorBidi"/>
          <w:i/>
          <w:iCs/>
          <w:color w:val="FF0000"/>
        </w:rPr>
        <w:t xml:space="preserve">minor </w:t>
      </w:r>
      <w:r w:rsidRPr="002B6380">
        <w:rPr>
          <w:rFonts w:asciiTheme="majorBidi" w:hAnsiTheme="majorBidi" w:cstheme="majorBidi"/>
          <w:i/>
          <w:iCs/>
          <w:color w:val="FF0000"/>
        </w:rPr>
        <w:t>change</w:t>
      </w:r>
      <w:r w:rsidR="00F66FA9">
        <w:rPr>
          <w:rFonts w:asciiTheme="majorBidi" w:hAnsiTheme="majorBidi" w:cstheme="majorBidi"/>
          <w:i/>
          <w:iCs/>
          <w:color w:val="FF0000"/>
        </w:rPr>
        <w:t>s</w:t>
      </w:r>
      <w:r w:rsidRPr="002B6380">
        <w:rPr>
          <w:rFonts w:asciiTheme="majorBidi" w:hAnsiTheme="majorBidi" w:cstheme="majorBidi"/>
          <w:i/>
          <w:iCs/>
          <w:color w:val="FF0000"/>
        </w:rPr>
        <w:t>.</w:t>
      </w:r>
    </w:p>
    <w:p w14:paraId="1D499148" w14:textId="0EC134CC" w:rsidR="00AF5DCF" w:rsidRPr="00BD3E04" w:rsidRDefault="00231004">
      <w:pPr>
        <w:rPr>
          <w:rFonts w:asciiTheme="majorBidi" w:hAnsiTheme="majorBidi" w:cstheme="majorBidi"/>
          <w:b/>
          <w:bCs/>
        </w:rPr>
      </w:pPr>
      <w:r w:rsidRPr="00BD3E04">
        <w:rPr>
          <w:rFonts w:asciiTheme="majorBidi" w:hAnsiTheme="majorBidi" w:cstheme="majorBidi"/>
          <w:b/>
          <w:bCs/>
        </w:rPr>
        <w:t>Week</w:t>
      </w:r>
      <w:r w:rsidR="00970492" w:rsidRPr="00BD3E04">
        <w:rPr>
          <w:rFonts w:asciiTheme="majorBidi" w:hAnsiTheme="majorBidi" w:cstheme="majorBidi"/>
          <w:b/>
          <w:bCs/>
        </w:rPr>
        <w:t xml:space="preserve"> 1</w:t>
      </w:r>
      <w:r w:rsidR="00970492" w:rsidRPr="00BD3E04">
        <w:rPr>
          <w:rFonts w:asciiTheme="majorBidi" w:hAnsiTheme="majorBidi" w:cstheme="majorBidi"/>
        </w:rPr>
        <w:t xml:space="preserve"> </w:t>
      </w:r>
      <w:r w:rsidR="003F1DC8" w:rsidRPr="00BD3E04">
        <w:rPr>
          <w:rFonts w:asciiTheme="majorBidi" w:hAnsiTheme="majorBidi" w:cstheme="majorBidi"/>
          <w:b/>
          <w:bCs/>
        </w:rPr>
        <w:t>(24&amp;25 February)</w:t>
      </w:r>
      <w:r w:rsidR="007476FF" w:rsidRPr="00BD3E04">
        <w:rPr>
          <w:rFonts w:asciiTheme="majorBidi" w:hAnsiTheme="majorBidi" w:cstheme="majorBidi"/>
          <w:b/>
          <w:bCs/>
        </w:rPr>
        <w:t xml:space="preserve"> </w:t>
      </w:r>
      <w:r w:rsidR="00970492" w:rsidRPr="00BD3E04">
        <w:rPr>
          <w:rFonts w:asciiTheme="majorBidi" w:hAnsiTheme="majorBidi" w:cstheme="majorBidi"/>
          <w:b/>
          <w:bCs/>
        </w:rPr>
        <w:t>–</w:t>
      </w:r>
      <w:r w:rsidR="00970492" w:rsidRPr="00BD3E04">
        <w:rPr>
          <w:rFonts w:asciiTheme="majorBidi" w:hAnsiTheme="majorBidi" w:cstheme="majorBidi"/>
        </w:rPr>
        <w:t xml:space="preserve"> </w:t>
      </w:r>
      <w:r w:rsidR="00970492" w:rsidRPr="00BD3E04">
        <w:rPr>
          <w:rFonts w:asciiTheme="majorBidi" w:hAnsiTheme="majorBidi" w:cstheme="majorBidi"/>
          <w:b/>
          <w:bCs/>
        </w:rPr>
        <w:t xml:space="preserve">Introduction: Course Overview &amp; </w:t>
      </w:r>
      <w:r w:rsidR="00544DAC" w:rsidRPr="00BD3E04">
        <w:rPr>
          <w:rFonts w:asciiTheme="majorBidi" w:hAnsiTheme="majorBidi" w:cstheme="majorBidi"/>
          <w:b/>
          <w:bCs/>
        </w:rPr>
        <w:t>the European Union</w:t>
      </w:r>
      <w:r w:rsidR="00E80122" w:rsidRPr="00BD3E04">
        <w:rPr>
          <w:rFonts w:asciiTheme="majorBidi" w:hAnsiTheme="majorBidi" w:cstheme="majorBidi"/>
          <w:b/>
          <w:bCs/>
        </w:rPr>
        <w:t xml:space="preserve">, brief history and institutions. </w:t>
      </w:r>
      <w:r w:rsidR="00544DAC" w:rsidRPr="00BD3E04">
        <w:rPr>
          <w:rFonts w:asciiTheme="majorBidi" w:hAnsiTheme="majorBidi" w:cstheme="majorBidi"/>
          <w:b/>
          <w:bCs/>
        </w:rPr>
        <w:t xml:space="preserve"> </w:t>
      </w:r>
      <w:r w:rsidR="00970492" w:rsidRPr="00BD3E04">
        <w:rPr>
          <w:rFonts w:asciiTheme="majorBidi" w:hAnsiTheme="majorBidi" w:cstheme="majorBidi"/>
          <w:b/>
          <w:bCs/>
        </w:rPr>
        <w:t xml:space="preserve"> </w:t>
      </w:r>
    </w:p>
    <w:p w14:paraId="25133055" w14:textId="285A92F5" w:rsidR="009E3F31" w:rsidRPr="00890712" w:rsidRDefault="009E3F31" w:rsidP="00890712">
      <w:pPr>
        <w:rPr>
          <w:rFonts w:asciiTheme="majorBidi" w:hAnsiTheme="majorBidi" w:cstheme="majorBidi"/>
        </w:rPr>
      </w:pPr>
      <w:r w:rsidRPr="00890712">
        <w:rPr>
          <w:rFonts w:asciiTheme="majorBidi" w:hAnsiTheme="majorBidi" w:cstheme="majorBidi"/>
          <w:u w:val="single"/>
        </w:rPr>
        <w:t>Textbook</w:t>
      </w:r>
      <w:r w:rsidRPr="00890712">
        <w:rPr>
          <w:rFonts w:asciiTheme="majorBidi" w:hAnsiTheme="majorBidi" w:cstheme="majorBidi"/>
        </w:rPr>
        <w:t xml:space="preserve">: Introduction and Chapter 1: Theories and Concepts. </w:t>
      </w:r>
    </w:p>
    <w:p w14:paraId="35C47DB2" w14:textId="77749D46" w:rsidR="00C24BAE" w:rsidRPr="00072219" w:rsidRDefault="00C24BAE" w:rsidP="00072219">
      <w:pPr>
        <w:pStyle w:val="ListeParagraf"/>
        <w:numPr>
          <w:ilvl w:val="0"/>
          <w:numId w:val="2"/>
        </w:numPr>
        <w:rPr>
          <w:rFonts w:asciiTheme="majorBidi" w:hAnsiTheme="majorBidi" w:cstheme="majorBidi"/>
        </w:rPr>
      </w:pPr>
      <w:r w:rsidRPr="008435CA">
        <w:rPr>
          <w:rFonts w:asciiTheme="majorBidi" w:hAnsiTheme="majorBidi" w:cstheme="majorBidi"/>
        </w:rPr>
        <w:t xml:space="preserve">Online </w:t>
      </w:r>
      <w:r w:rsidR="008435CA">
        <w:rPr>
          <w:rFonts w:asciiTheme="majorBidi" w:hAnsiTheme="majorBidi" w:cstheme="majorBidi"/>
        </w:rPr>
        <w:t>R</w:t>
      </w:r>
      <w:r w:rsidRPr="008435CA">
        <w:rPr>
          <w:rFonts w:asciiTheme="majorBidi" w:hAnsiTheme="majorBidi" w:cstheme="majorBidi"/>
        </w:rPr>
        <w:t>esource:</w:t>
      </w:r>
      <w:r>
        <w:rPr>
          <w:rFonts w:asciiTheme="majorBidi" w:hAnsiTheme="majorBidi" w:cstheme="majorBidi"/>
        </w:rPr>
        <w:t xml:space="preserve"> </w:t>
      </w:r>
      <w:r w:rsidR="00072219" w:rsidRPr="00072219">
        <w:rPr>
          <w:rFonts w:asciiTheme="majorBidi" w:hAnsiTheme="majorBidi" w:cstheme="majorBidi"/>
        </w:rPr>
        <w:t xml:space="preserve">Basic Facts: </w:t>
      </w:r>
      <w:hyperlink r:id="rId9" w:history="1">
        <w:r w:rsidR="00072219" w:rsidRPr="00072219">
          <w:rPr>
            <w:rStyle w:val="Kpr"/>
            <w:rFonts w:asciiTheme="majorBidi" w:hAnsiTheme="majorBidi" w:cstheme="majorBidi"/>
          </w:rPr>
          <w:t>https://europa.eu/european-union/about-eu_en</w:t>
        </w:r>
      </w:hyperlink>
    </w:p>
    <w:p w14:paraId="420A3288" w14:textId="7BCD1984" w:rsidR="00612032" w:rsidRPr="00BD3E04" w:rsidRDefault="00231004" w:rsidP="00612032">
      <w:pPr>
        <w:rPr>
          <w:rFonts w:asciiTheme="majorBidi" w:hAnsiTheme="majorBidi" w:cstheme="majorBidi"/>
        </w:rPr>
      </w:pPr>
      <w:r w:rsidRPr="00BD3E04">
        <w:rPr>
          <w:rFonts w:asciiTheme="majorBidi" w:hAnsiTheme="majorBidi" w:cstheme="majorBidi"/>
          <w:b/>
          <w:bCs/>
        </w:rPr>
        <w:t>Week</w:t>
      </w:r>
      <w:r w:rsidR="00612032" w:rsidRPr="00BD3E04">
        <w:rPr>
          <w:rFonts w:asciiTheme="majorBidi" w:hAnsiTheme="majorBidi" w:cstheme="majorBidi"/>
          <w:b/>
          <w:bCs/>
        </w:rPr>
        <w:t xml:space="preserve"> </w:t>
      </w:r>
      <w:r w:rsidR="004649C3" w:rsidRPr="00BD3E04">
        <w:rPr>
          <w:rFonts w:asciiTheme="majorBidi" w:hAnsiTheme="majorBidi" w:cstheme="majorBidi"/>
          <w:b/>
          <w:bCs/>
        </w:rPr>
        <w:t>2</w:t>
      </w:r>
      <w:r w:rsidR="00612032" w:rsidRPr="00BD3E04">
        <w:rPr>
          <w:rFonts w:asciiTheme="majorBidi" w:hAnsiTheme="majorBidi" w:cstheme="majorBidi"/>
        </w:rPr>
        <w:t xml:space="preserve"> </w:t>
      </w:r>
      <w:r w:rsidR="00612032" w:rsidRPr="00BD3E04">
        <w:rPr>
          <w:rFonts w:asciiTheme="majorBidi" w:hAnsiTheme="majorBidi" w:cstheme="majorBidi"/>
          <w:b/>
          <w:bCs/>
        </w:rPr>
        <w:t>(</w:t>
      </w:r>
      <w:r w:rsidR="00343882" w:rsidRPr="00BD3E04">
        <w:rPr>
          <w:rFonts w:asciiTheme="majorBidi" w:hAnsiTheme="majorBidi" w:cstheme="majorBidi"/>
          <w:b/>
          <w:bCs/>
        </w:rPr>
        <w:t>3</w:t>
      </w:r>
      <w:r w:rsidR="00612032" w:rsidRPr="00BD3E04">
        <w:rPr>
          <w:rFonts w:asciiTheme="majorBidi" w:hAnsiTheme="majorBidi" w:cstheme="majorBidi"/>
          <w:b/>
          <w:bCs/>
        </w:rPr>
        <w:t>&amp;</w:t>
      </w:r>
      <w:r w:rsidR="00343882" w:rsidRPr="00BD3E04">
        <w:rPr>
          <w:rFonts w:asciiTheme="majorBidi" w:hAnsiTheme="majorBidi" w:cstheme="majorBidi"/>
          <w:b/>
          <w:bCs/>
        </w:rPr>
        <w:t>4</w:t>
      </w:r>
      <w:r w:rsidR="00612032" w:rsidRPr="00BD3E04">
        <w:rPr>
          <w:rFonts w:asciiTheme="majorBidi" w:hAnsiTheme="majorBidi" w:cstheme="majorBidi"/>
          <w:b/>
          <w:bCs/>
        </w:rPr>
        <w:t xml:space="preserve"> </w:t>
      </w:r>
      <w:r w:rsidR="00343882" w:rsidRPr="00BD3E04">
        <w:rPr>
          <w:rFonts w:asciiTheme="majorBidi" w:hAnsiTheme="majorBidi" w:cstheme="majorBidi"/>
          <w:b/>
          <w:bCs/>
        </w:rPr>
        <w:t>March</w:t>
      </w:r>
      <w:r w:rsidR="00612032" w:rsidRPr="00BD3E04">
        <w:rPr>
          <w:rFonts w:asciiTheme="majorBidi" w:hAnsiTheme="majorBidi" w:cstheme="majorBidi"/>
          <w:b/>
          <w:bCs/>
        </w:rPr>
        <w:t>) –</w:t>
      </w:r>
      <w:r w:rsidR="00612032" w:rsidRPr="00BD3E04">
        <w:rPr>
          <w:rFonts w:asciiTheme="majorBidi" w:hAnsiTheme="majorBidi" w:cstheme="majorBidi"/>
        </w:rPr>
        <w:t xml:space="preserve"> </w:t>
      </w:r>
      <w:r w:rsidR="00903FD7" w:rsidRPr="00903FD7">
        <w:rPr>
          <w:rFonts w:asciiTheme="majorBidi" w:hAnsiTheme="majorBidi" w:cstheme="majorBidi"/>
          <w:b/>
          <w:bCs/>
        </w:rPr>
        <w:t>(1)</w:t>
      </w:r>
      <w:r w:rsidR="00903FD7">
        <w:rPr>
          <w:rFonts w:asciiTheme="majorBidi" w:hAnsiTheme="majorBidi" w:cstheme="majorBidi"/>
        </w:rPr>
        <w:t xml:space="preserve"> </w:t>
      </w:r>
      <w:r w:rsidR="00B84E61" w:rsidRPr="00BD3E04">
        <w:rPr>
          <w:rFonts w:asciiTheme="majorBidi" w:hAnsiTheme="majorBidi" w:cstheme="majorBidi"/>
          <w:b/>
          <w:bCs/>
        </w:rPr>
        <w:t>EU development policie</w:t>
      </w:r>
      <w:r w:rsidR="00953973" w:rsidRPr="00BD3E04">
        <w:rPr>
          <w:rFonts w:asciiTheme="majorBidi" w:hAnsiTheme="majorBidi" w:cstheme="majorBidi"/>
          <w:b/>
          <w:bCs/>
        </w:rPr>
        <w:t xml:space="preserve">s and </w:t>
      </w:r>
      <w:r w:rsidR="00B84E61" w:rsidRPr="00BD3E04">
        <w:rPr>
          <w:rFonts w:asciiTheme="majorBidi" w:hAnsiTheme="majorBidi" w:cstheme="majorBidi"/>
          <w:b/>
          <w:bCs/>
        </w:rPr>
        <w:t>humanitarian aid</w:t>
      </w:r>
      <w:r w:rsidR="00903FD7">
        <w:rPr>
          <w:rFonts w:asciiTheme="majorBidi" w:hAnsiTheme="majorBidi" w:cstheme="majorBidi"/>
          <w:b/>
          <w:bCs/>
        </w:rPr>
        <w:t>, (2)</w:t>
      </w:r>
      <w:r w:rsidR="00186CC0">
        <w:rPr>
          <w:rFonts w:asciiTheme="majorBidi" w:hAnsiTheme="majorBidi" w:cstheme="majorBidi"/>
          <w:b/>
          <w:bCs/>
        </w:rPr>
        <w:t xml:space="preserve"> Relationships with ACP countries. </w:t>
      </w:r>
      <w:r w:rsidR="003B2E7C">
        <w:rPr>
          <w:rFonts w:asciiTheme="majorBidi" w:hAnsiTheme="majorBidi" w:cstheme="majorBidi"/>
          <w:b/>
          <w:bCs/>
        </w:rPr>
        <w:t xml:space="preserve"> </w:t>
      </w:r>
    </w:p>
    <w:p w14:paraId="6084CE5F" w14:textId="5C850787" w:rsidR="0068434A" w:rsidRPr="00BD3E04" w:rsidRDefault="0068434A" w:rsidP="0068434A">
      <w:pPr>
        <w:pStyle w:val="ListeParagraf"/>
        <w:numPr>
          <w:ilvl w:val="0"/>
          <w:numId w:val="2"/>
        </w:numPr>
        <w:rPr>
          <w:rFonts w:asciiTheme="majorBidi" w:hAnsiTheme="majorBidi" w:cstheme="majorBidi"/>
        </w:rPr>
      </w:pPr>
      <w:r w:rsidRPr="00BD3E04">
        <w:rPr>
          <w:rFonts w:asciiTheme="majorBidi" w:hAnsiTheme="majorBidi" w:cstheme="majorBidi"/>
        </w:rPr>
        <w:t xml:space="preserve">European Commission: EU Trade and Development Policy, </w:t>
      </w:r>
      <w:r w:rsidR="001869AB" w:rsidRPr="00BD3E04">
        <w:rPr>
          <w:rFonts w:asciiTheme="majorBidi" w:hAnsiTheme="majorBidi" w:cstheme="majorBidi"/>
        </w:rPr>
        <w:t xml:space="preserve">accessible via </w:t>
      </w:r>
      <w:hyperlink r:id="rId10" w:history="1">
        <w:r w:rsidR="001869AB" w:rsidRPr="00BD3E04">
          <w:rPr>
            <w:rStyle w:val="Kpr"/>
            <w:rFonts w:asciiTheme="majorBidi" w:hAnsiTheme="majorBidi" w:cstheme="majorBidi"/>
          </w:rPr>
          <w:t>https://trade.ec.europa.eu/doclib/docs/2016/september/tradoc_154961.pdf</w:t>
        </w:r>
      </w:hyperlink>
      <w:r w:rsidR="001869AB" w:rsidRPr="00BD3E04">
        <w:rPr>
          <w:rFonts w:asciiTheme="majorBidi" w:hAnsiTheme="majorBidi" w:cstheme="majorBidi"/>
        </w:rPr>
        <w:t xml:space="preserve"> </w:t>
      </w:r>
    </w:p>
    <w:p w14:paraId="06DC5A53" w14:textId="7E2A2828" w:rsidR="00256AA6" w:rsidRPr="00BD3E04" w:rsidRDefault="00256AA6" w:rsidP="0068434A">
      <w:pPr>
        <w:pStyle w:val="ListeParagraf"/>
        <w:numPr>
          <w:ilvl w:val="0"/>
          <w:numId w:val="2"/>
        </w:numPr>
        <w:rPr>
          <w:rStyle w:val="Kpr"/>
          <w:rFonts w:asciiTheme="majorBidi" w:hAnsiTheme="majorBidi" w:cstheme="majorBidi"/>
          <w:b/>
          <w:bCs/>
          <w:color w:val="auto"/>
          <w:u w:val="none"/>
        </w:rPr>
      </w:pPr>
      <w:r w:rsidRPr="00BD3E04">
        <w:rPr>
          <w:rFonts w:asciiTheme="majorBidi" w:hAnsiTheme="majorBidi" w:cstheme="majorBidi"/>
        </w:rPr>
        <w:t xml:space="preserve">Rowen, C. (2009). Development or Dictatorship? In </w:t>
      </w:r>
      <w:hyperlink r:id="rId11" w:history="1">
        <w:r w:rsidRPr="00BD3E04">
          <w:rPr>
            <w:rStyle w:val="Kpr"/>
            <w:rFonts w:asciiTheme="majorBidi" w:hAnsiTheme="majorBidi" w:cstheme="majorBidi"/>
            <w:i/>
            <w:iCs/>
            <w:color w:val="auto"/>
            <w:u w:val="none"/>
          </w:rPr>
          <w:t>The Politics of Water in Africa: The European Union's Role in Development Aid Partnership</w:t>
        </w:r>
      </w:hyperlink>
      <w:r w:rsidRPr="00BD3E04">
        <w:rPr>
          <w:rStyle w:val="Kpr"/>
          <w:rFonts w:asciiTheme="majorBidi" w:hAnsiTheme="majorBidi" w:cstheme="majorBidi"/>
          <w:color w:val="auto"/>
          <w:u w:val="none"/>
        </w:rPr>
        <w:t xml:space="preserve">. Tauris Academic Studies. </w:t>
      </w:r>
    </w:p>
    <w:p w14:paraId="6DD81BAE" w14:textId="0E0C3A4B" w:rsidR="007844B8" w:rsidRPr="00BD3E04" w:rsidRDefault="007844B8" w:rsidP="007844B8">
      <w:pPr>
        <w:ind w:left="360"/>
        <w:rPr>
          <w:rFonts w:asciiTheme="majorBidi" w:hAnsiTheme="majorBidi" w:cstheme="majorBidi"/>
          <w:b/>
          <w:bCs/>
        </w:rPr>
      </w:pPr>
      <w:r w:rsidRPr="00BD3E04">
        <w:rPr>
          <w:rFonts w:asciiTheme="majorBidi" w:hAnsiTheme="majorBidi" w:cstheme="majorBidi"/>
          <w:b/>
          <w:bCs/>
        </w:rPr>
        <w:t>Suggested Reading:</w:t>
      </w:r>
    </w:p>
    <w:p w14:paraId="20C03E94" w14:textId="0214A520" w:rsidR="001269F2" w:rsidRPr="00BD3E04" w:rsidRDefault="00F74028" w:rsidP="001269F2">
      <w:pPr>
        <w:ind w:left="360"/>
        <w:rPr>
          <w:rFonts w:asciiTheme="majorBidi" w:hAnsiTheme="majorBidi" w:cstheme="majorBidi"/>
        </w:rPr>
      </w:pPr>
      <w:r w:rsidRPr="00BD3E04">
        <w:rPr>
          <w:rFonts w:asciiTheme="majorBidi" w:hAnsiTheme="majorBidi" w:cstheme="majorBidi"/>
        </w:rPr>
        <w:t xml:space="preserve">Cosgrove-Sacks, Carol. (1998). </w:t>
      </w:r>
      <w:r w:rsidRPr="00BD3E04">
        <w:rPr>
          <w:rFonts w:asciiTheme="majorBidi" w:hAnsiTheme="majorBidi" w:cstheme="majorBidi"/>
          <w:i/>
          <w:iCs/>
        </w:rPr>
        <w:t>The European Union and Developing Countries</w:t>
      </w:r>
      <w:r w:rsidR="005118FF" w:rsidRPr="00BD3E04">
        <w:rPr>
          <w:rFonts w:asciiTheme="majorBidi" w:hAnsiTheme="majorBidi" w:cstheme="majorBidi"/>
          <w:i/>
          <w:iCs/>
        </w:rPr>
        <w:t>: The Challenges of Globalization</w:t>
      </w:r>
      <w:r w:rsidRPr="00BD3E04">
        <w:rPr>
          <w:rFonts w:asciiTheme="majorBidi" w:hAnsiTheme="majorBidi" w:cstheme="majorBidi"/>
        </w:rPr>
        <w:t>.</w:t>
      </w:r>
      <w:r w:rsidR="005118FF" w:rsidRPr="00BD3E04">
        <w:rPr>
          <w:rFonts w:asciiTheme="majorBidi" w:hAnsiTheme="majorBidi" w:cstheme="majorBidi"/>
        </w:rPr>
        <w:t xml:space="preserve"> MacMillan Press. </w:t>
      </w:r>
      <w:r w:rsidRPr="00BD3E04">
        <w:rPr>
          <w:rFonts w:asciiTheme="majorBidi" w:hAnsiTheme="majorBidi" w:cstheme="majorBidi"/>
        </w:rPr>
        <w:t xml:space="preserve"> </w:t>
      </w:r>
    </w:p>
    <w:p w14:paraId="6D0F5FEA" w14:textId="75FE0DF1" w:rsidR="001269F2" w:rsidRPr="00BD3E04" w:rsidRDefault="001269F2" w:rsidP="001269F2">
      <w:pPr>
        <w:ind w:left="360"/>
        <w:rPr>
          <w:rFonts w:asciiTheme="majorBidi" w:hAnsiTheme="majorBidi" w:cstheme="majorBidi"/>
          <w:b/>
          <w:bCs/>
        </w:rPr>
      </w:pPr>
      <w:r w:rsidRPr="00BD3E04">
        <w:rPr>
          <w:rFonts w:asciiTheme="majorBidi" w:hAnsiTheme="majorBidi" w:cstheme="majorBidi"/>
          <w:b/>
          <w:bCs/>
        </w:rPr>
        <w:t>Online Resources:</w:t>
      </w:r>
    </w:p>
    <w:p w14:paraId="2E69CAC4" w14:textId="44FDDA9E" w:rsidR="001269F2" w:rsidRPr="00BD3E04" w:rsidRDefault="007F7DDE" w:rsidP="001269F2">
      <w:pPr>
        <w:ind w:left="360"/>
        <w:rPr>
          <w:rFonts w:asciiTheme="majorBidi" w:hAnsiTheme="majorBidi" w:cstheme="majorBidi"/>
        </w:rPr>
      </w:pPr>
      <w:r w:rsidRPr="00BD3E04">
        <w:rPr>
          <w:rFonts w:asciiTheme="majorBidi" w:hAnsiTheme="majorBidi" w:cstheme="majorBidi"/>
          <w:u w:val="single"/>
        </w:rPr>
        <w:t>European Development Fund</w:t>
      </w:r>
      <w:r w:rsidRPr="00BD3E04">
        <w:rPr>
          <w:rFonts w:asciiTheme="majorBidi" w:hAnsiTheme="majorBidi" w:cstheme="majorBidi"/>
        </w:rPr>
        <w:t xml:space="preserve">: </w:t>
      </w:r>
      <w:hyperlink r:id="rId12" w:history="1">
        <w:r w:rsidR="00306649" w:rsidRPr="00BD3E04">
          <w:rPr>
            <w:rStyle w:val="Kpr"/>
            <w:rFonts w:asciiTheme="majorBidi" w:hAnsiTheme="majorBidi" w:cstheme="majorBidi"/>
          </w:rPr>
          <w:t>https://ec.europa.eu/info/strategy/eu-budget/eu-budget-news-events-and-publications/documents/european-development-fund_en</w:t>
        </w:r>
      </w:hyperlink>
      <w:r w:rsidR="001269F2" w:rsidRPr="00BD3E04">
        <w:rPr>
          <w:rFonts w:asciiTheme="majorBidi" w:hAnsiTheme="majorBidi" w:cstheme="majorBidi"/>
        </w:rPr>
        <w:t xml:space="preserve"> </w:t>
      </w:r>
    </w:p>
    <w:p w14:paraId="59B8AA1A" w14:textId="7AC467A6" w:rsidR="00306649" w:rsidRPr="00BD3E04" w:rsidRDefault="00E0592C" w:rsidP="001269F2">
      <w:pPr>
        <w:ind w:left="360"/>
        <w:rPr>
          <w:rFonts w:asciiTheme="majorBidi" w:hAnsiTheme="majorBidi" w:cstheme="majorBidi"/>
        </w:rPr>
      </w:pPr>
      <w:r w:rsidRPr="00BD3E04">
        <w:rPr>
          <w:rFonts w:asciiTheme="majorBidi" w:hAnsiTheme="majorBidi" w:cstheme="majorBidi"/>
          <w:u w:val="single"/>
        </w:rPr>
        <w:t xml:space="preserve">European Union External Action: </w:t>
      </w:r>
      <w:hyperlink r:id="rId13" w:history="1">
        <w:r w:rsidRPr="00BD3E04">
          <w:rPr>
            <w:rStyle w:val="Kpr"/>
            <w:rFonts w:asciiTheme="majorBidi" w:hAnsiTheme="majorBidi" w:cstheme="majorBidi"/>
            <w:u w:val="none"/>
          </w:rPr>
          <w:t>https://eeas.europa.eu/headquarters/headquarters-homepage_en</w:t>
        </w:r>
      </w:hyperlink>
      <w:r w:rsidRPr="00BD3E04">
        <w:rPr>
          <w:rFonts w:asciiTheme="majorBidi" w:hAnsiTheme="majorBidi" w:cstheme="majorBidi"/>
        </w:rPr>
        <w:t xml:space="preserve"> </w:t>
      </w:r>
    </w:p>
    <w:p w14:paraId="5F371181" w14:textId="73854C8D" w:rsidR="00E0592C" w:rsidRPr="00BD3E04" w:rsidRDefault="00FB4176" w:rsidP="00EA26E9">
      <w:pPr>
        <w:ind w:left="360"/>
        <w:rPr>
          <w:rFonts w:asciiTheme="majorBidi" w:hAnsiTheme="majorBidi" w:cstheme="majorBidi"/>
        </w:rPr>
      </w:pPr>
      <w:r w:rsidRPr="00BD3E04">
        <w:rPr>
          <w:rFonts w:asciiTheme="majorBidi" w:hAnsiTheme="majorBidi" w:cstheme="majorBidi"/>
          <w:u w:val="single"/>
        </w:rPr>
        <w:t>EU International Partnerships:</w:t>
      </w:r>
      <w:r w:rsidRPr="00BD3E04">
        <w:rPr>
          <w:rFonts w:asciiTheme="majorBidi" w:hAnsiTheme="majorBidi" w:cstheme="majorBidi"/>
        </w:rPr>
        <w:t xml:space="preserve"> </w:t>
      </w:r>
      <w:hyperlink r:id="rId14" w:history="1">
        <w:r w:rsidRPr="00BD3E04">
          <w:rPr>
            <w:rStyle w:val="Kpr"/>
            <w:rFonts w:asciiTheme="majorBidi" w:hAnsiTheme="majorBidi" w:cstheme="majorBidi"/>
          </w:rPr>
          <w:t>https://ec.europa.eu/info/departments/international-partnerships_en</w:t>
        </w:r>
      </w:hyperlink>
      <w:r w:rsidRPr="00BD3E04">
        <w:rPr>
          <w:rFonts w:asciiTheme="majorBidi" w:hAnsiTheme="majorBidi" w:cstheme="majorBidi"/>
        </w:rPr>
        <w:t xml:space="preserve"> </w:t>
      </w:r>
    </w:p>
    <w:p w14:paraId="0062E9EA" w14:textId="0D61608B" w:rsidR="00B22C2E" w:rsidRPr="00BD3E04" w:rsidRDefault="00231004" w:rsidP="00B22C2E">
      <w:pPr>
        <w:rPr>
          <w:rFonts w:asciiTheme="majorBidi" w:hAnsiTheme="majorBidi" w:cstheme="majorBidi"/>
          <w:b/>
          <w:bCs/>
        </w:rPr>
      </w:pPr>
      <w:r w:rsidRPr="00BD3E04">
        <w:rPr>
          <w:rFonts w:asciiTheme="majorBidi" w:hAnsiTheme="majorBidi" w:cstheme="majorBidi"/>
          <w:b/>
          <w:bCs/>
        </w:rPr>
        <w:t>Week 3</w:t>
      </w:r>
      <w:r w:rsidR="00CD2CA0" w:rsidRPr="00BD3E04">
        <w:rPr>
          <w:rFonts w:asciiTheme="majorBidi" w:hAnsiTheme="majorBidi" w:cstheme="majorBidi"/>
        </w:rPr>
        <w:t xml:space="preserve"> </w:t>
      </w:r>
      <w:r w:rsidR="00CD2CA0" w:rsidRPr="00BD3E04">
        <w:rPr>
          <w:rFonts w:asciiTheme="majorBidi" w:hAnsiTheme="majorBidi" w:cstheme="majorBidi"/>
          <w:b/>
          <w:bCs/>
        </w:rPr>
        <w:t>(</w:t>
      </w:r>
      <w:r w:rsidR="00343882" w:rsidRPr="00BD3E04">
        <w:rPr>
          <w:rFonts w:asciiTheme="majorBidi" w:hAnsiTheme="majorBidi" w:cstheme="majorBidi"/>
          <w:b/>
          <w:bCs/>
        </w:rPr>
        <w:t>10</w:t>
      </w:r>
      <w:r w:rsidR="00CD2CA0" w:rsidRPr="00BD3E04">
        <w:rPr>
          <w:rFonts w:asciiTheme="majorBidi" w:hAnsiTheme="majorBidi" w:cstheme="majorBidi"/>
          <w:b/>
          <w:bCs/>
        </w:rPr>
        <w:t>&amp;</w:t>
      </w:r>
      <w:r w:rsidR="00343882" w:rsidRPr="00BD3E04">
        <w:rPr>
          <w:rFonts w:asciiTheme="majorBidi" w:hAnsiTheme="majorBidi" w:cstheme="majorBidi"/>
          <w:b/>
          <w:bCs/>
        </w:rPr>
        <w:t>11</w:t>
      </w:r>
      <w:r w:rsidR="00CD2CA0" w:rsidRPr="00BD3E04">
        <w:rPr>
          <w:rFonts w:asciiTheme="majorBidi" w:hAnsiTheme="majorBidi" w:cstheme="majorBidi"/>
          <w:b/>
          <w:bCs/>
        </w:rPr>
        <w:t xml:space="preserve"> </w:t>
      </w:r>
      <w:r w:rsidR="00343882" w:rsidRPr="00BD3E04">
        <w:rPr>
          <w:rFonts w:asciiTheme="majorBidi" w:hAnsiTheme="majorBidi" w:cstheme="majorBidi"/>
          <w:b/>
          <w:bCs/>
        </w:rPr>
        <w:t>March</w:t>
      </w:r>
      <w:r w:rsidR="00CD2CA0" w:rsidRPr="00BD3E04">
        <w:rPr>
          <w:rFonts w:asciiTheme="majorBidi" w:hAnsiTheme="majorBidi" w:cstheme="majorBidi"/>
          <w:b/>
          <w:bCs/>
        </w:rPr>
        <w:t>) –</w:t>
      </w:r>
      <w:r w:rsidR="00CD2CA0" w:rsidRPr="006000F3">
        <w:rPr>
          <w:rFonts w:asciiTheme="majorBidi" w:hAnsiTheme="majorBidi" w:cstheme="majorBidi"/>
          <w:b/>
          <w:bCs/>
        </w:rPr>
        <w:t xml:space="preserve"> </w:t>
      </w:r>
      <w:r w:rsidR="006000F3" w:rsidRPr="006000F3">
        <w:rPr>
          <w:rFonts w:asciiTheme="majorBidi" w:hAnsiTheme="majorBidi" w:cstheme="majorBidi"/>
          <w:b/>
          <w:bCs/>
        </w:rPr>
        <w:t xml:space="preserve">(1) </w:t>
      </w:r>
      <w:r w:rsidR="001D71F4">
        <w:rPr>
          <w:rFonts w:asciiTheme="majorBidi" w:hAnsiTheme="majorBidi" w:cstheme="majorBidi"/>
          <w:b/>
          <w:bCs/>
        </w:rPr>
        <w:t>Relationships with the ACP countries</w:t>
      </w:r>
      <w:r w:rsidR="00186CC0">
        <w:rPr>
          <w:rFonts w:asciiTheme="majorBidi" w:hAnsiTheme="majorBidi" w:cstheme="majorBidi"/>
          <w:b/>
          <w:bCs/>
        </w:rPr>
        <w:t xml:space="preserve"> (cont.)</w:t>
      </w:r>
      <w:r w:rsidR="004E6F54" w:rsidRPr="00BD3E04">
        <w:rPr>
          <w:rFonts w:asciiTheme="majorBidi" w:hAnsiTheme="majorBidi" w:cstheme="majorBidi"/>
          <w:b/>
          <w:bCs/>
        </w:rPr>
        <w:t xml:space="preserve">, </w:t>
      </w:r>
      <w:r w:rsidR="00B22C2E" w:rsidRPr="00591E9E">
        <w:rPr>
          <w:rFonts w:asciiTheme="majorBidi" w:hAnsiTheme="majorBidi" w:cstheme="majorBidi"/>
          <w:b/>
          <w:bCs/>
        </w:rPr>
        <w:t>(2)</w:t>
      </w:r>
      <w:r w:rsidR="00B22C2E">
        <w:rPr>
          <w:rFonts w:asciiTheme="majorBidi" w:hAnsiTheme="majorBidi" w:cstheme="majorBidi"/>
        </w:rPr>
        <w:t xml:space="preserve"> </w:t>
      </w:r>
      <w:r w:rsidR="00B22C2E" w:rsidRPr="00BD3E04">
        <w:rPr>
          <w:rFonts w:asciiTheme="majorBidi" w:hAnsiTheme="majorBidi" w:cstheme="majorBidi"/>
          <w:b/>
          <w:bCs/>
        </w:rPr>
        <w:t>Migration and refugee policies</w:t>
      </w:r>
    </w:p>
    <w:p w14:paraId="04459F57" w14:textId="6BEF0216" w:rsidR="00C862FF" w:rsidRDefault="00C862FF" w:rsidP="00D83B93">
      <w:pPr>
        <w:pStyle w:val="ListeParagraf"/>
        <w:numPr>
          <w:ilvl w:val="0"/>
          <w:numId w:val="4"/>
        </w:numPr>
        <w:rPr>
          <w:rFonts w:asciiTheme="majorBidi" w:hAnsiTheme="majorBidi" w:cstheme="majorBidi"/>
        </w:rPr>
      </w:pPr>
      <w:r w:rsidRPr="00BD3E04">
        <w:rPr>
          <w:rFonts w:asciiTheme="majorBidi" w:hAnsiTheme="majorBidi" w:cstheme="majorBidi"/>
          <w:u w:val="single"/>
        </w:rPr>
        <w:t>Textbook</w:t>
      </w:r>
      <w:r w:rsidRPr="00BD3E04">
        <w:rPr>
          <w:rFonts w:asciiTheme="majorBidi" w:hAnsiTheme="majorBidi" w:cstheme="majorBidi"/>
        </w:rPr>
        <w:t xml:space="preserve">: Chapter </w:t>
      </w:r>
      <w:r w:rsidR="002A0A98">
        <w:rPr>
          <w:rFonts w:asciiTheme="majorBidi" w:hAnsiTheme="majorBidi" w:cstheme="majorBidi"/>
        </w:rPr>
        <w:t>2</w:t>
      </w:r>
      <w:r w:rsidRPr="00BD3E04">
        <w:rPr>
          <w:rFonts w:asciiTheme="majorBidi" w:hAnsiTheme="majorBidi" w:cstheme="majorBidi"/>
        </w:rPr>
        <w:t xml:space="preserve">: </w:t>
      </w:r>
      <w:r w:rsidR="002A0A98">
        <w:rPr>
          <w:rFonts w:asciiTheme="majorBidi" w:hAnsiTheme="majorBidi" w:cstheme="majorBidi"/>
        </w:rPr>
        <w:t xml:space="preserve">The ACP: From </w:t>
      </w:r>
      <w:proofErr w:type="spellStart"/>
      <w:r w:rsidR="002A0A98">
        <w:rPr>
          <w:rFonts w:asciiTheme="majorBidi" w:hAnsiTheme="majorBidi" w:cstheme="majorBidi"/>
        </w:rPr>
        <w:t>Yaounde</w:t>
      </w:r>
      <w:proofErr w:type="spellEnd"/>
      <w:r w:rsidR="002A0A98">
        <w:rPr>
          <w:rFonts w:asciiTheme="majorBidi" w:hAnsiTheme="majorBidi" w:cstheme="majorBidi"/>
        </w:rPr>
        <w:t xml:space="preserve"> to Cotonou </w:t>
      </w:r>
    </w:p>
    <w:p w14:paraId="0C39A030" w14:textId="77777777" w:rsidR="001F1C1E" w:rsidRPr="00BD3E04" w:rsidRDefault="001F1C1E" w:rsidP="001F1C1E">
      <w:pPr>
        <w:pStyle w:val="ListeParagraf"/>
        <w:numPr>
          <w:ilvl w:val="0"/>
          <w:numId w:val="4"/>
        </w:numPr>
        <w:rPr>
          <w:rFonts w:asciiTheme="majorBidi" w:hAnsiTheme="majorBidi" w:cstheme="majorBidi"/>
        </w:rPr>
      </w:pPr>
      <w:r w:rsidRPr="00BD3E04">
        <w:rPr>
          <w:rFonts w:asciiTheme="majorBidi" w:hAnsiTheme="majorBidi" w:cstheme="majorBidi"/>
        </w:rPr>
        <w:t xml:space="preserve">Arar, R. (2017). </w:t>
      </w:r>
      <w:r w:rsidRPr="00BD3E04">
        <w:rPr>
          <w:rFonts w:asciiTheme="majorBidi" w:hAnsiTheme="majorBidi" w:cstheme="majorBidi"/>
          <w:color w:val="000000"/>
        </w:rPr>
        <w:t xml:space="preserve">The New Grand Compromise: How Syrian Refugees Changed the Stakes in the Global Refugee Assistance Regime. </w:t>
      </w:r>
      <w:r w:rsidRPr="00BD3E04">
        <w:rPr>
          <w:rFonts w:asciiTheme="majorBidi" w:hAnsiTheme="majorBidi" w:cstheme="majorBidi"/>
          <w:i/>
          <w:iCs/>
          <w:color w:val="000000"/>
        </w:rPr>
        <w:t>Middle East Law and Governance. 9</w:t>
      </w:r>
      <w:r w:rsidRPr="00BD3E04">
        <w:rPr>
          <w:rFonts w:asciiTheme="majorBidi" w:hAnsiTheme="majorBidi" w:cstheme="majorBidi"/>
          <w:color w:val="000000"/>
        </w:rPr>
        <w:t>(3) 298-322.</w:t>
      </w:r>
    </w:p>
    <w:p w14:paraId="19C30BBC" w14:textId="77777777" w:rsidR="001F1C1E" w:rsidRPr="00BD3E04" w:rsidRDefault="001F1C1E" w:rsidP="001F1C1E">
      <w:pPr>
        <w:pStyle w:val="ListeParagraf"/>
        <w:numPr>
          <w:ilvl w:val="0"/>
          <w:numId w:val="4"/>
        </w:numPr>
        <w:rPr>
          <w:rFonts w:asciiTheme="majorBidi" w:hAnsiTheme="majorBidi" w:cstheme="majorBidi"/>
        </w:rPr>
      </w:pPr>
      <w:proofErr w:type="spellStart"/>
      <w:r w:rsidRPr="00BD3E04">
        <w:rPr>
          <w:rFonts w:asciiTheme="majorBidi" w:hAnsiTheme="majorBidi" w:cstheme="majorBidi"/>
          <w:color w:val="000000"/>
        </w:rPr>
        <w:t>Ceccorulli</w:t>
      </w:r>
      <w:proofErr w:type="spellEnd"/>
      <w:r w:rsidRPr="00BD3E04">
        <w:rPr>
          <w:rFonts w:asciiTheme="majorBidi" w:hAnsiTheme="majorBidi" w:cstheme="majorBidi"/>
          <w:color w:val="000000"/>
        </w:rPr>
        <w:t xml:space="preserve">, M. (2020). The EU’s normative ambivalence and the migrant crisis: (In) Action of (In) Justice. In </w:t>
      </w:r>
      <w:proofErr w:type="gramStart"/>
      <w:r w:rsidRPr="00BD3E04">
        <w:rPr>
          <w:rFonts w:asciiTheme="majorBidi" w:hAnsiTheme="majorBidi" w:cstheme="majorBidi"/>
          <w:i/>
          <w:iCs/>
          <w:color w:val="000000"/>
        </w:rPr>
        <w:t>The</w:t>
      </w:r>
      <w:proofErr w:type="gramEnd"/>
      <w:r w:rsidRPr="00BD3E04">
        <w:rPr>
          <w:rFonts w:asciiTheme="majorBidi" w:hAnsiTheme="majorBidi" w:cstheme="majorBidi"/>
          <w:i/>
          <w:iCs/>
          <w:color w:val="000000"/>
        </w:rPr>
        <w:t xml:space="preserve"> EU Migration System of Governance: Justice on the Move. </w:t>
      </w:r>
      <w:r w:rsidRPr="00BD3E04">
        <w:rPr>
          <w:rFonts w:asciiTheme="majorBidi" w:hAnsiTheme="majorBidi" w:cstheme="majorBidi"/>
          <w:color w:val="000000"/>
        </w:rPr>
        <w:t xml:space="preserve">(Ed. Michela </w:t>
      </w:r>
      <w:proofErr w:type="spellStart"/>
      <w:r w:rsidRPr="00BD3E04">
        <w:rPr>
          <w:rFonts w:asciiTheme="majorBidi" w:hAnsiTheme="majorBidi" w:cstheme="majorBidi"/>
          <w:color w:val="000000"/>
        </w:rPr>
        <w:t>Ceccorulli</w:t>
      </w:r>
      <w:proofErr w:type="spellEnd"/>
      <w:r w:rsidRPr="00BD3E04">
        <w:rPr>
          <w:rFonts w:asciiTheme="majorBidi" w:hAnsiTheme="majorBidi" w:cstheme="majorBidi"/>
          <w:color w:val="000000"/>
        </w:rPr>
        <w:t xml:space="preserve">, Enrico </w:t>
      </w:r>
      <w:proofErr w:type="spellStart"/>
      <w:r w:rsidRPr="00BD3E04">
        <w:rPr>
          <w:rFonts w:asciiTheme="majorBidi" w:hAnsiTheme="majorBidi" w:cstheme="majorBidi"/>
          <w:color w:val="000000"/>
        </w:rPr>
        <w:t>Fassi</w:t>
      </w:r>
      <w:proofErr w:type="spellEnd"/>
      <w:r w:rsidRPr="00BD3E04">
        <w:rPr>
          <w:rFonts w:asciiTheme="majorBidi" w:hAnsiTheme="majorBidi" w:cstheme="majorBidi"/>
          <w:color w:val="000000"/>
        </w:rPr>
        <w:t xml:space="preserve">, Sonia Lucarelli). </w:t>
      </w:r>
    </w:p>
    <w:p w14:paraId="6AA5EAE9" w14:textId="77777777" w:rsidR="001F1C1E" w:rsidRPr="00BD3E04" w:rsidRDefault="001F1C1E" w:rsidP="001F1C1E">
      <w:pPr>
        <w:ind w:left="360"/>
        <w:rPr>
          <w:rFonts w:asciiTheme="majorBidi" w:hAnsiTheme="majorBidi" w:cstheme="majorBidi"/>
          <w:u w:val="single"/>
        </w:rPr>
      </w:pPr>
      <w:r w:rsidRPr="00BD3E04">
        <w:rPr>
          <w:rFonts w:asciiTheme="majorBidi" w:hAnsiTheme="majorBidi" w:cstheme="majorBidi"/>
          <w:u w:val="single"/>
        </w:rPr>
        <w:t>Suggested Reading</w:t>
      </w:r>
      <w:r w:rsidRPr="00BD3E04">
        <w:rPr>
          <w:rFonts w:asciiTheme="majorBidi" w:hAnsiTheme="majorBidi" w:cstheme="majorBidi"/>
        </w:rPr>
        <w:t>:</w:t>
      </w:r>
    </w:p>
    <w:p w14:paraId="7A31CEA6" w14:textId="77777777" w:rsidR="001F1C1E" w:rsidRPr="00BD3E04" w:rsidRDefault="001F1C1E" w:rsidP="001F1C1E">
      <w:pPr>
        <w:pStyle w:val="ListeParagraf"/>
        <w:numPr>
          <w:ilvl w:val="0"/>
          <w:numId w:val="4"/>
        </w:numPr>
        <w:rPr>
          <w:rFonts w:asciiTheme="majorBidi" w:hAnsiTheme="majorBidi" w:cstheme="majorBidi"/>
        </w:rPr>
      </w:pPr>
      <w:proofErr w:type="spellStart"/>
      <w:r w:rsidRPr="00BD3E04">
        <w:rPr>
          <w:rFonts w:asciiTheme="majorBidi" w:hAnsiTheme="majorBidi" w:cstheme="majorBidi"/>
        </w:rPr>
        <w:t>Grawert</w:t>
      </w:r>
      <w:proofErr w:type="spellEnd"/>
      <w:r w:rsidRPr="00BD3E04">
        <w:rPr>
          <w:rFonts w:asciiTheme="majorBidi" w:hAnsiTheme="majorBidi" w:cstheme="majorBidi"/>
        </w:rPr>
        <w:t xml:space="preserve">, E. (2019). The EU-Jordan Compact: a model for burden-sharing in refugee crises? (3/2019) (BICC Policy Brief, 3/2019). Bonn: Bonn International </w:t>
      </w:r>
      <w:proofErr w:type="spellStart"/>
      <w:r w:rsidRPr="00BD3E04">
        <w:rPr>
          <w:rFonts w:asciiTheme="majorBidi" w:hAnsiTheme="majorBidi" w:cstheme="majorBidi"/>
        </w:rPr>
        <w:t>Center</w:t>
      </w:r>
      <w:proofErr w:type="spellEnd"/>
      <w:r w:rsidRPr="00BD3E04">
        <w:rPr>
          <w:rFonts w:asciiTheme="majorBidi" w:hAnsiTheme="majorBidi" w:cstheme="majorBidi"/>
        </w:rPr>
        <w:t xml:space="preserve"> for Conversion (BICC). https://nbn-resolving.org/urn:nbn:de:0168- ssoar-63607-3</w:t>
      </w:r>
    </w:p>
    <w:p w14:paraId="63D1A69F" w14:textId="77777777" w:rsidR="001F1C1E" w:rsidRPr="00BD3E04" w:rsidRDefault="001F1C1E" w:rsidP="001F1C1E">
      <w:pPr>
        <w:pStyle w:val="ListeParagraf"/>
        <w:numPr>
          <w:ilvl w:val="0"/>
          <w:numId w:val="4"/>
        </w:numPr>
        <w:rPr>
          <w:rFonts w:asciiTheme="majorBidi" w:hAnsiTheme="majorBidi" w:cstheme="majorBidi"/>
        </w:rPr>
      </w:pPr>
      <w:r w:rsidRPr="00BD3E04">
        <w:rPr>
          <w:rFonts w:asciiTheme="majorBidi" w:hAnsiTheme="majorBidi" w:cstheme="majorBidi"/>
        </w:rPr>
        <w:t>Guest speaker?</w:t>
      </w:r>
    </w:p>
    <w:p w14:paraId="4B3004EC" w14:textId="77777777" w:rsidR="001F1C1E" w:rsidRPr="00BD3E04" w:rsidRDefault="001F1C1E" w:rsidP="001F1C1E">
      <w:pPr>
        <w:pStyle w:val="ListeParagraf"/>
        <w:rPr>
          <w:rFonts w:asciiTheme="majorBidi" w:hAnsiTheme="majorBidi" w:cstheme="majorBidi"/>
        </w:rPr>
      </w:pPr>
    </w:p>
    <w:p w14:paraId="4D7E726F" w14:textId="799CDEAC" w:rsidR="00CD2CA0" w:rsidRPr="00BD3E04" w:rsidRDefault="00231004" w:rsidP="00CD2CA0">
      <w:pPr>
        <w:rPr>
          <w:rFonts w:asciiTheme="majorBidi" w:hAnsiTheme="majorBidi" w:cstheme="majorBidi"/>
          <w:b/>
          <w:bCs/>
        </w:rPr>
      </w:pPr>
      <w:r w:rsidRPr="00BD3E04">
        <w:rPr>
          <w:rFonts w:asciiTheme="majorBidi" w:hAnsiTheme="majorBidi" w:cstheme="majorBidi"/>
          <w:b/>
          <w:bCs/>
        </w:rPr>
        <w:t>Week</w:t>
      </w:r>
      <w:r w:rsidR="00CD2CA0" w:rsidRPr="00BD3E04">
        <w:rPr>
          <w:rFonts w:asciiTheme="majorBidi" w:hAnsiTheme="majorBidi" w:cstheme="majorBidi"/>
          <w:b/>
          <w:bCs/>
        </w:rPr>
        <w:t xml:space="preserve"> </w:t>
      </w:r>
      <w:r w:rsidR="00DC42A5" w:rsidRPr="00BD3E04">
        <w:rPr>
          <w:rFonts w:asciiTheme="majorBidi" w:hAnsiTheme="majorBidi" w:cstheme="majorBidi"/>
          <w:b/>
          <w:bCs/>
        </w:rPr>
        <w:t>4</w:t>
      </w:r>
      <w:r w:rsidR="00CD2CA0" w:rsidRPr="00BD3E04">
        <w:rPr>
          <w:rFonts w:asciiTheme="majorBidi" w:hAnsiTheme="majorBidi" w:cstheme="majorBidi"/>
        </w:rPr>
        <w:t xml:space="preserve"> </w:t>
      </w:r>
      <w:r w:rsidR="00CD2CA0" w:rsidRPr="00BD3E04">
        <w:rPr>
          <w:rFonts w:asciiTheme="majorBidi" w:hAnsiTheme="majorBidi" w:cstheme="majorBidi"/>
          <w:b/>
          <w:bCs/>
        </w:rPr>
        <w:t>(</w:t>
      </w:r>
      <w:r w:rsidR="00DC42A5" w:rsidRPr="00BD3E04">
        <w:rPr>
          <w:rFonts w:asciiTheme="majorBidi" w:hAnsiTheme="majorBidi" w:cstheme="majorBidi"/>
          <w:b/>
          <w:bCs/>
        </w:rPr>
        <w:t>17&amp;18 March</w:t>
      </w:r>
      <w:r w:rsidR="00CD2CA0" w:rsidRPr="00BD3E04">
        <w:rPr>
          <w:rFonts w:asciiTheme="majorBidi" w:hAnsiTheme="majorBidi" w:cstheme="majorBidi"/>
          <w:b/>
          <w:bCs/>
        </w:rPr>
        <w:t>)</w:t>
      </w:r>
      <w:r w:rsidR="00CD2CA0" w:rsidRPr="00BD3E04">
        <w:rPr>
          <w:rFonts w:asciiTheme="majorBidi" w:hAnsiTheme="majorBidi" w:cstheme="majorBidi"/>
        </w:rPr>
        <w:t xml:space="preserve"> – </w:t>
      </w:r>
      <w:r w:rsidR="00C05C2A" w:rsidRPr="00BD3E04">
        <w:rPr>
          <w:rFonts w:asciiTheme="majorBidi" w:hAnsiTheme="majorBidi" w:cstheme="majorBidi"/>
          <w:b/>
          <w:bCs/>
        </w:rPr>
        <w:t>Gender-related policies</w:t>
      </w:r>
    </w:p>
    <w:p w14:paraId="24F40D3E" w14:textId="109EE1D3" w:rsidR="00D83B93" w:rsidRPr="00C015CD" w:rsidRDefault="00D83B93" w:rsidP="00C015CD">
      <w:pPr>
        <w:rPr>
          <w:rFonts w:asciiTheme="majorBidi" w:hAnsiTheme="majorBidi" w:cstheme="majorBidi"/>
        </w:rPr>
      </w:pPr>
      <w:r w:rsidRPr="00C015CD">
        <w:rPr>
          <w:rFonts w:asciiTheme="majorBidi" w:hAnsiTheme="majorBidi" w:cstheme="majorBidi"/>
          <w:u w:val="single"/>
        </w:rPr>
        <w:t>Textbook</w:t>
      </w:r>
      <w:r w:rsidRPr="00C015CD">
        <w:rPr>
          <w:rFonts w:asciiTheme="majorBidi" w:hAnsiTheme="majorBidi" w:cstheme="majorBidi"/>
        </w:rPr>
        <w:t xml:space="preserve">: Chapter 3: </w:t>
      </w:r>
      <w:r w:rsidR="00990324" w:rsidRPr="00C015CD">
        <w:rPr>
          <w:rFonts w:asciiTheme="majorBidi" w:hAnsiTheme="majorBidi" w:cstheme="majorBidi"/>
        </w:rPr>
        <w:t xml:space="preserve">Parallel paradigms: Cotonou, economic partnership agreements, everything but arms </w:t>
      </w:r>
      <w:r w:rsidRPr="00C015CD">
        <w:rPr>
          <w:rFonts w:asciiTheme="majorBidi" w:hAnsiTheme="majorBidi" w:cstheme="majorBidi"/>
        </w:rPr>
        <w:t xml:space="preserve"> </w:t>
      </w:r>
    </w:p>
    <w:p w14:paraId="7B83BAC3" w14:textId="12175A68" w:rsidR="00C05C2A" w:rsidRPr="00BD3E04" w:rsidRDefault="00C05C2A" w:rsidP="00264AB2">
      <w:pPr>
        <w:pStyle w:val="ListeParagraf"/>
        <w:numPr>
          <w:ilvl w:val="0"/>
          <w:numId w:val="5"/>
        </w:numPr>
        <w:rPr>
          <w:rFonts w:asciiTheme="majorBidi" w:hAnsiTheme="majorBidi" w:cstheme="majorBidi"/>
        </w:rPr>
      </w:pPr>
      <w:proofErr w:type="spellStart"/>
      <w:r w:rsidRPr="00BD3E04">
        <w:rPr>
          <w:rFonts w:asciiTheme="majorBidi" w:hAnsiTheme="majorBidi" w:cstheme="majorBidi"/>
        </w:rPr>
        <w:t>Landig</w:t>
      </w:r>
      <w:proofErr w:type="spellEnd"/>
      <w:r w:rsidRPr="00BD3E04">
        <w:rPr>
          <w:rFonts w:asciiTheme="majorBidi" w:hAnsiTheme="majorBidi" w:cstheme="majorBidi"/>
        </w:rPr>
        <w:t xml:space="preserve">, J. M. (2011). Bringing women to the table: European Union funding for women's empowerment projects in Turkey, </w:t>
      </w:r>
      <w:r w:rsidR="009D3874" w:rsidRPr="00BD3E04">
        <w:rPr>
          <w:rFonts w:asciiTheme="majorBidi" w:hAnsiTheme="majorBidi" w:cstheme="majorBidi"/>
        </w:rPr>
        <w:t xml:space="preserve">Women Studies International Forum, 34(3), 206-219. </w:t>
      </w:r>
    </w:p>
    <w:p w14:paraId="13A6DBB9" w14:textId="65ED1171" w:rsidR="00C05C2A" w:rsidRPr="00BD3E04" w:rsidRDefault="006C6D3C" w:rsidP="00264AB2">
      <w:pPr>
        <w:pStyle w:val="ListeParagraf"/>
        <w:numPr>
          <w:ilvl w:val="0"/>
          <w:numId w:val="5"/>
        </w:numPr>
        <w:rPr>
          <w:rFonts w:asciiTheme="majorBidi" w:hAnsiTheme="majorBidi" w:cstheme="majorBidi"/>
        </w:rPr>
      </w:pPr>
      <w:proofErr w:type="spellStart"/>
      <w:r w:rsidRPr="00BD3E04">
        <w:rPr>
          <w:rFonts w:asciiTheme="majorBidi" w:eastAsia="Tahoma" w:hAnsiTheme="majorBidi" w:cstheme="majorBidi"/>
        </w:rPr>
        <w:t>Ellina</w:t>
      </w:r>
      <w:proofErr w:type="spellEnd"/>
      <w:r w:rsidRPr="00BD3E04">
        <w:rPr>
          <w:rFonts w:asciiTheme="majorBidi" w:eastAsia="Tahoma" w:hAnsiTheme="majorBidi" w:cstheme="majorBidi"/>
        </w:rPr>
        <w:t xml:space="preserve">, C. A. (2003). </w:t>
      </w:r>
      <w:r w:rsidR="00C05C2A" w:rsidRPr="00BD3E04">
        <w:rPr>
          <w:rFonts w:asciiTheme="majorBidi" w:eastAsia="Tahoma" w:hAnsiTheme="majorBidi" w:cstheme="majorBidi"/>
        </w:rPr>
        <w:t xml:space="preserve">Chapter 5: </w:t>
      </w:r>
      <w:r w:rsidR="00C05C2A" w:rsidRPr="00BD3E04">
        <w:rPr>
          <w:rFonts w:asciiTheme="majorBidi" w:hAnsiTheme="majorBidi" w:cstheme="majorBidi"/>
        </w:rPr>
        <w:t>The Influence of International Institutions on National Gender Policy: The Case of Cyprus</w:t>
      </w:r>
      <w:r w:rsidR="009C51B8" w:rsidRPr="00BD3E04">
        <w:rPr>
          <w:rFonts w:asciiTheme="majorBidi" w:hAnsiTheme="majorBidi" w:cstheme="majorBidi"/>
        </w:rPr>
        <w:t>.</w:t>
      </w:r>
      <w:r w:rsidR="00C05C2A" w:rsidRPr="00BD3E04">
        <w:rPr>
          <w:rFonts w:asciiTheme="majorBidi" w:hAnsiTheme="majorBidi" w:cstheme="majorBidi"/>
        </w:rPr>
        <w:t xml:space="preserve"> In </w:t>
      </w:r>
      <w:hyperlink r:id="rId15" w:history="1">
        <w:r w:rsidR="00C05C2A" w:rsidRPr="00BD3E04">
          <w:rPr>
            <w:rStyle w:val="Kpr"/>
            <w:rFonts w:asciiTheme="majorBidi" w:hAnsiTheme="majorBidi" w:cstheme="majorBidi"/>
            <w:i/>
            <w:iCs/>
            <w:color w:val="auto"/>
            <w:u w:val="none"/>
          </w:rPr>
          <w:t>Promoting Women's Rights: Politics of Gender in the European Union (International Relations Series)</w:t>
        </w:r>
      </w:hyperlink>
      <w:r w:rsidR="00C05C2A" w:rsidRPr="00BD3E04">
        <w:rPr>
          <w:rFonts w:asciiTheme="majorBidi" w:hAnsiTheme="majorBidi" w:cstheme="majorBidi"/>
        </w:rPr>
        <w:t xml:space="preserve">, </w:t>
      </w:r>
      <w:r w:rsidR="009C51B8" w:rsidRPr="00BD3E04">
        <w:rPr>
          <w:rFonts w:asciiTheme="majorBidi" w:hAnsiTheme="majorBidi" w:cstheme="majorBidi"/>
        </w:rPr>
        <w:t xml:space="preserve">Routledge. </w:t>
      </w:r>
      <w:r w:rsidR="00C05C2A" w:rsidRPr="00BD3E04">
        <w:rPr>
          <w:rFonts w:asciiTheme="majorBidi" w:hAnsiTheme="majorBidi" w:cstheme="majorBidi"/>
        </w:rPr>
        <w:t xml:space="preserve">  </w:t>
      </w:r>
    </w:p>
    <w:p w14:paraId="04D527C2" w14:textId="302C6AAE" w:rsidR="00B22C2E" w:rsidRPr="00B22C2E" w:rsidRDefault="00E01265" w:rsidP="00B22C2E">
      <w:pPr>
        <w:rPr>
          <w:rFonts w:asciiTheme="majorBidi" w:hAnsiTheme="majorBidi" w:cstheme="majorBidi"/>
          <w:b/>
          <w:bCs/>
        </w:rPr>
      </w:pPr>
      <w:r w:rsidRPr="00BD3E04">
        <w:rPr>
          <w:rFonts w:asciiTheme="majorBidi" w:hAnsiTheme="majorBidi" w:cstheme="majorBidi"/>
          <w:b/>
          <w:bCs/>
        </w:rPr>
        <w:t>Week 5</w:t>
      </w:r>
      <w:r w:rsidRPr="00BD3E04">
        <w:rPr>
          <w:rFonts w:asciiTheme="majorBidi" w:hAnsiTheme="majorBidi" w:cstheme="majorBidi"/>
        </w:rPr>
        <w:t xml:space="preserve"> </w:t>
      </w:r>
      <w:r w:rsidRPr="00BD3E04">
        <w:rPr>
          <w:rFonts w:asciiTheme="majorBidi" w:hAnsiTheme="majorBidi" w:cstheme="majorBidi"/>
          <w:b/>
          <w:bCs/>
        </w:rPr>
        <w:t>(24&amp;25 March)</w:t>
      </w:r>
      <w:r w:rsidRPr="00BD3E04">
        <w:rPr>
          <w:rFonts w:asciiTheme="majorBidi" w:hAnsiTheme="majorBidi" w:cstheme="majorBidi"/>
        </w:rPr>
        <w:t xml:space="preserve"> – </w:t>
      </w:r>
      <w:r w:rsidR="00591E9E" w:rsidRPr="00591E9E">
        <w:rPr>
          <w:rFonts w:asciiTheme="majorBidi" w:hAnsiTheme="majorBidi" w:cstheme="majorBidi"/>
          <w:b/>
          <w:bCs/>
        </w:rPr>
        <w:t>(1)</w:t>
      </w:r>
      <w:r w:rsidR="00591E9E">
        <w:rPr>
          <w:rFonts w:asciiTheme="majorBidi" w:hAnsiTheme="majorBidi" w:cstheme="majorBidi"/>
        </w:rPr>
        <w:t xml:space="preserve"> </w:t>
      </w:r>
      <w:r w:rsidR="008D6B51" w:rsidRPr="002C7F43">
        <w:rPr>
          <w:rFonts w:asciiTheme="majorBidi" w:hAnsiTheme="majorBidi" w:cstheme="majorBidi"/>
          <w:b/>
          <w:bCs/>
        </w:rPr>
        <w:t>Relationships with</w:t>
      </w:r>
      <w:r w:rsidR="008D6B51">
        <w:rPr>
          <w:rFonts w:asciiTheme="majorBidi" w:hAnsiTheme="majorBidi" w:cstheme="majorBidi"/>
        </w:rPr>
        <w:t xml:space="preserve"> </w:t>
      </w:r>
      <w:r w:rsidR="00EC11C9" w:rsidRPr="00BD3E04">
        <w:rPr>
          <w:rFonts w:asciiTheme="majorBidi" w:hAnsiTheme="majorBidi" w:cstheme="majorBidi"/>
          <w:b/>
          <w:bCs/>
        </w:rPr>
        <w:t>Latin America;</w:t>
      </w:r>
      <w:r w:rsidR="00EC11C9" w:rsidRPr="00BD3E04">
        <w:rPr>
          <w:rFonts w:asciiTheme="majorBidi" w:hAnsiTheme="majorBidi" w:cstheme="majorBidi"/>
        </w:rPr>
        <w:t xml:space="preserve"> </w:t>
      </w:r>
      <w:r w:rsidR="00B22C2E" w:rsidRPr="00B22C2E">
        <w:rPr>
          <w:rFonts w:asciiTheme="majorBidi" w:hAnsiTheme="majorBidi" w:cstheme="majorBidi"/>
          <w:b/>
          <w:bCs/>
        </w:rPr>
        <w:t xml:space="preserve">(2) </w:t>
      </w:r>
      <w:r w:rsidR="00B22C2E">
        <w:rPr>
          <w:rFonts w:asciiTheme="majorBidi" w:hAnsiTheme="majorBidi" w:cstheme="majorBidi"/>
          <w:b/>
          <w:bCs/>
        </w:rPr>
        <w:t xml:space="preserve">EU stance towards </w:t>
      </w:r>
      <w:r w:rsidR="00B22C2E" w:rsidRPr="00BD3E04">
        <w:rPr>
          <w:rFonts w:asciiTheme="majorBidi" w:hAnsiTheme="majorBidi" w:cstheme="majorBidi"/>
          <w:b/>
          <w:bCs/>
        </w:rPr>
        <w:t xml:space="preserve">human rights </w:t>
      </w:r>
      <w:r w:rsidR="00B22C2E">
        <w:rPr>
          <w:rFonts w:asciiTheme="majorBidi" w:hAnsiTheme="majorBidi" w:cstheme="majorBidi"/>
          <w:b/>
          <w:bCs/>
        </w:rPr>
        <w:t xml:space="preserve">issues in the developing world </w:t>
      </w:r>
    </w:p>
    <w:p w14:paraId="0A273394" w14:textId="58155B31" w:rsidR="00F77405" w:rsidRDefault="00F77405" w:rsidP="00BE7C89">
      <w:pPr>
        <w:rPr>
          <w:rFonts w:asciiTheme="majorBidi" w:hAnsiTheme="majorBidi" w:cstheme="majorBidi"/>
        </w:rPr>
      </w:pPr>
      <w:r w:rsidRPr="00F77405">
        <w:rPr>
          <w:rFonts w:asciiTheme="majorBidi" w:hAnsiTheme="majorBidi" w:cstheme="majorBidi"/>
          <w:u w:val="single"/>
        </w:rPr>
        <w:t>Textbook</w:t>
      </w:r>
      <w:r w:rsidRPr="00F77405">
        <w:rPr>
          <w:rFonts w:asciiTheme="majorBidi" w:hAnsiTheme="majorBidi" w:cstheme="majorBidi"/>
        </w:rPr>
        <w:t xml:space="preserve">: Decision Taking in EU development policy (Chapter 4) </w:t>
      </w:r>
    </w:p>
    <w:p w14:paraId="45668636" w14:textId="77777777" w:rsidR="001F1C1E" w:rsidRPr="00BD3E04" w:rsidRDefault="001F1C1E" w:rsidP="001F1C1E">
      <w:pPr>
        <w:pStyle w:val="ListeParagraf"/>
        <w:numPr>
          <w:ilvl w:val="0"/>
          <w:numId w:val="4"/>
        </w:numPr>
        <w:rPr>
          <w:rFonts w:asciiTheme="majorBidi" w:hAnsiTheme="majorBidi" w:cstheme="majorBidi"/>
        </w:rPr>
      </w:pPr>
      <w:r w:rsidRPr="00BD3E04">
        <w:rPr>
          <w:rFonts w:asciiTheme="majorBidi" w:hAnsiTheme="majorBidi" w:cstheme="majorBidi"/>
        </w:rPr>
        <w:t xml:space="preserve">Ferreira-Pereira, L. C. (2010). Human Rights, Peace, and Democracy: Is a Model Power Europe a Contradiction in Terms? In </w:t>
      </w:r>
      <w:hyperlink r:id="rId16" w:history="1">
        <w:r w:rsidRPr="00BD3E04">
          <w:rPr>
            <w:rStyle w:val="Kpr"/>
            <w:rFonts w:asciiTheme="majorBidi" w:hAnsiTheme="majorBidi" w:cstheme="majorBidi"/>
            <w:i/>
            <w:iCs/>
            <w:color w:val="auto"/>
            <w:u w:val="none"/>
          </w:rPr>
          <w:t>The Foreign Policy of the European Union: Assessing Europe's Role in the World</w:t>
        </w:r>
      </w:hyperlink>
      <w:r w:rsidRPr="00BD3E04">
        <w:rPr>
          <w:rStyle w:val="Kpr"/>
          <w:rFonts w:asciiTheme="majorBidi" w:hAnsiTheme="majorBidi" w:cstheme="majorBidi"/>
          <w:i/>
          <w:iCs/>
          <w:color w:val="auto"/>
          <w:u w:val="none"/>
        </w:rPr>
        <w:t>.</w:t>
      </w:r>
    </w:p>
    <w:p w14:paraId="4658529F" w14:textId="5C16A2C1" w:rsidR="001F1C1E" w:rsidRDefault="001F1C1E" w:rsidP="001F1C1E">
      <w:pPr>
        <w:pStyle w:val="ListeParagraf"/>
        <w:numPr>
          <w:ilvl w:val="0"/>
          <w:numId w:val="4"/>
        </w:numPr>
        <w:rPr>
          <w:rFonts w:asciiTheme="majorBidi" w:hAnsiTheme="majorBidi" w:cstheme="majorBidi"/>
        </w:rPr>
      </w:pPr>
      <w:proofErr w:type="spellStart"/>
      <w:r w:rsidRPr="00BD3E04">
        <w:rPr>
          <w:rFonts w:asciiTheme="majorBidi" w:hAnsiTheme="majorBidi" w:cstheme="majorBidi"/>
        </w:rPr>
        <w:t>Baracani</w:t>
      </w:r>
      <w:proofErr w:type="spellEnd"/>
      <w:r w:rsidRPr="00BD3E04">
        <w:rPr>
          <w:rFonts w:asciiTheme="majorBidi" w:hAnsiTheme="majorBidi" w:cstheme="majorBidi"/>
        </w:rPr>
        <w:t xml:space="preserve">, E. (2010). U.S. and EU Strategies for Promoting Democracy. In </w:t>
      </w:r>
      <w:hyperlink r:id="rId17" w:history="1">
        <w:r w:rsidRPr="00BD3E04">
          <w:rPr>
            <w:rStyle w:val="Kpr"/>
            <w:rFonts w:asciiTheme="majorBidi" w:hAnsiTheme="majorBidi" w:cstheme="majorBidi"/>
            <w:i/>
            <w:iCs/>
            <w:color w:val="auto"/>
            <w:u w:val="none"/>
          </w:rPr>
          <w:t>The Foreign Policy of the European Union: Assessing Europe's Role in the World</w:t>
        </w:r>
      </w:hyperlink>
      <w:r w:rsidRPr="00BD3E04">
        <w:rPr>
          <w:rFonts w:asciiTheme="majorBidi" w:hAnsiTheme="majorBidi" w:cstheme="majorBidi"/>
        </w:rPr>
        <w:t>.</w:t>
      </w:r>
    </w:p>
    <w:p w14:paraId="6B6EBB73" w14:textId="711A1D80" w:rsidR="005E086E" w:rsidRPr="005E086E" w:rsidRDefault="005E086E" w:rsidP="001F1C1E">
      <w:pPr>
        <w:pStyle w:val="ListeParagraf"/>
        <w:numPr>
          <w:ilvl w:val="0"/>
          <w:numId w:val="4"/>
        </w:numPr>
        <w:rPr>
          <w:rFonts w:asciiTheme="majorBidi" w:hAnsiTheme="majorBidi" w:cstheme="majorBidi"/>
        </w:rPr>
      </w:pPr>
      <w:r w:rsidRPr="005E086E">
        <w:rPr>
          <w:rFonts w:asciiTheme="majorBidi" w:hAnsiTheme="majorBidi" w:cstheme="majorBidi"/>
          <w:lang w:val="es-ES"/>
        </w:rPr>
        <w:t xml:space="preserve">Paıley, R. N. (2020). </w:t>
      </w:r>
      <w:r w:rsidRPr="005E086E">
        <w:rPr>
          <w:rFonts w:asciiTheme="majorBidi" w:hAnsiTheme="majorBidi" w:cstheme="majorBidi"/>
        </w:rPr>
        <w:t xml:space="preserve">De-centring the </w:t>
      </w:r>
      <w:r>
        <w:rPr>
          <w:rFonts w:asciiTheme="majorBidi" w:hAnsiTheme="majorBidi" w:cstheme="majorBidi"/>
        </w:rPr>
        <w:t>‘</w:t>
      </w:r>
      <w:r w:rsidRPr="005E086E">
        <w:rPr>
          <w:rFonts w:asciiTheme="majorBidi" w:hAnsiTheme="majorBidi" w:cstheme="majorBidi"/>
        </w:rPr>
        <w:t>White g</w:t>
      </w:r>
      <w:r>
        <w:rPr>
          <w:rFonts w:asciiTheme="majorBidi" w:hAnsiTheme="majorBidi" w:cstheme="majorBidi"/>
        </w:rPr>
        <w:t xml:space="preserve">aze’ of development. </w:t>
      </w:r>
      <w:r w:rsidRPr="005E086E">
        <w:rPr>
          <w:rFonts w:asciiTheme="majorBidi" w:hAnsiTheme="majorBidi" w:cstheme="majorBidi"/>
          <w:i/>
          <w:iCs/>
        </w:rPr>
        <w:t>Development and Change, 51</w:t>
      </w:r>
      <w:r>
        <w:rPr>
          <w:rFonts w:asciiTheme="majorBidi" w:hAnsiTheme="majorBidi" w:cstheme="majorBidi"/>
        </w:rPr>
        <w:t xml:space="preserve">(3), 729-745.  </w:t>
      </w:r>
    </w:p>
    <w:p w14:paraId="7F370717" w14:textId="44427F06" w:rsidR="0019429C" w:rsidRPr="00BD3E04" w:rsidRDefault="00231004" w:rsidP="00CD2CA0">
      <w:pPr>
        <w:rPr>
          <w:rFonts w:asciiTheme="majorBidi" w:hAnsiTheme="majorBidi" w:cstheme="majorBidi"/>
          <w:b/>
          <w:bCs/>
        </w:rPr>
      </w:pPr>
      <w:r w:rsidRPr="00BD3E04">
        <w:rPr>
          <w:rFonts w:asciiTheme="majorBidi" w:hAnsiTheme="majorBidi" w:cstheme="majorBidi"/>
          <w:b/>
          <w:bCs/>
        </w:rPr>
        <w:t>Week</w:t>
      </w:r>
      <w:r w:rsidR="00CD2CA0" w:rsidRPr="00BD3E04">
        <w:rPr>
          <w:rFonts w:asciiTheme="majorBidi" w:hAnsiTheme="majorBidi" w:cstheme="majorBidi"/>
          <w:b/>
          <w:bCs/>
        </w:rPr>
        <w:t xml:space="preserve"> 6</w:t>
      </w:r>
      <w:r w:rsidR="00CD2CA0" w:rsidRPr="00BD3E04">
        <w:rPr>
          <w:rFonts w:asciiTheme="majorBidi" w:hAnsiTheme="majorBidi" w:cstheme="majorBidi"/>
        </w:rPr>
        <w:t xml:space="preserve"> </w:t>
      </w:r>
      <w:r w:rsidR="00CD2CA0" w:rsidRPr="00FA1916">
        <w:rPr>
          <w:rFonts w:asciiTheme="majorBidi" w:hAnsiTheme="majorBidi" w:cstheme="majorBidi"/>
          <w:b/>
          <w:bCs/>
        </w:rPr>
        <w:t>(</w:t>
      </w:r>
      <w:r w:rsidR="00DF5619" w:rsidRPr="00FA1916">
        <w:rPr>
          <w:rFonts w:asciiTheme="majorBidi" w:hAnsiTheme="majorBidi" w:cstheme="majorBidi"/>
          <w:b/>
          <w:bCs/>
        </w:rPr>
        <w:t>31 March</w:t>
      </w:r>
      <w:r w:rsidR="00CD2CA0" w:rsidRPr="00FA1916">
        <w:rPr>
          <w:rFonts w:asciiTheme="majorBidi" w:hAnsiTheme="majorBidi" w:cstheme="majorBidi"/>
          <w:b/>
          <w:bCs/>
        </w:rPr>
        <w:t>&amp;</w:t>
      </w:r>
      <w:r w:rsidR="00DF5619" w:rsidRPr="00FA1916">
        <w:rPr>
          <w:rFonts w:asciiTheme="majorBidi" w:hAnsiTheme="majorBidi" w:cstheme="majorBidi"/>
          <w:b/>
          <w:bCs/>
        </w:rPr>
        <w:t>1 April</w:t>
      </w:r>
      <w:r w:rsidR="00CD2CA0" w:rsidRPr="00FA1916">
        <w:rPr>
          <w:rFonts w:asciiTheme="majorBidi" w:hAnsiTheme="majorBidi" w:cstheme="majorBidi"/>
          <w:b/>
          <w:bCs/>
        </w:rPr>
        <w:t>)</w:t>
      </w:r>
      <w:r w:rsidR="00CD2CA0" w:rsidRPr="00BD3E04">
        <w:rPr>
          <w:rFonts w:asciiTheme="majorBidi" w:hAnsiTheme="majorBidi" w:cstheme="majorBidi"/>
        </w:rPr>
        <w:t xml:space="preserve"> – </w:t>
      </w:r>
      <w:r w:rsidR="00B74693" w:rsidRPr="00BD3E04">
        <w:rPr>
          <w:rFonts w:asciiTheme="majorBidi" w:hAnsiTheme="majorBidi" w:cstheme="majorBidi"/>
          <w:b/>
          <w:bCs/>
        </w:rPr>
        <w:t>Relationships with Asia;</w:t>
      </w:r>
      <w:r w:rsidR="00B74693" w:rsidRPr="00BD3E04">
        <w:rPr>
          <w:rFonts w:asciiTheme="majorBidi" w:hAnsiTheme="majorBidi" w:cstheme="majorBidi"/>
        </w:rPr>
        <w:t xml:space="preserve"> </w:t>
      </w:r>
      <w:r w:rsidR="0019429C" w:rsidRPr="00BD3E04">
        <w:rPr>
          <w:rFonts w:asciiTheme="majorBidi" w:hAnsiTheme="majorBidi" w:cstheme="majorBidi"/>
          <w:b/>
          <w:bCs/>
        </w:rPr>
        <w:t>C</w:t>
      </w:r>
      <w:r w:rsidR="001724A3" w:rsidRPr="00BD3E04">
        <w:rPr>
          <w:rFonts w:asciiTheme="majorBidi" w:hAnsiTheme="majorBidi" w:cstheme="majorBidi"/>
          <w:b/>
          <w:bCs/>
        </w:rPr>
        <w:t>hildren</w:t>
      </w:r>
      <w:r w:rsidR="0019429C" w:rsidRPr="00BD3E04">
        <w:rPr>
          <w:rFonts w:asciiTheme="majorBidi" w:hAnsiTheme="majorBidi" w:cstheme="majorBidi"/>
          <w:b/>
          <w:bCs/>
        </w:rPr>
        <w:t xml:space="preserve">, </w:t>
      </w:r>
      <w:r w:rsidR="001724A3" w:rsidRPr="00BD3E04">
        <w:rPr>
          <w:rFonts w:asciiTheme="majorBidi" w:hAnsiTheme="majorBidi" w:cstheme="majorBidi"/>
          <w:b/>
          <w:bCs/>
        </w:rPr>
        <w:t>young people</w:t>
      </w:r>
      <w:r w:rsidR="0019429C" w:rsidRPr="00BD3E04">
        <w:rPr>
          <w:rFonts w:asciiTheme="majorBidi" w:hAnsiTheme="majorBidi" w:cstheme="majorBidi"/>
          <w:b/>
          <w:bCs/>
        </w:rPr>
        <w:t>, youth work</w:t>
      </w:r>
      <w:r w:rsidR="009A6822">
        <w:rPr>
          <w:rFonts w:asciiTheme="majorBidi" w:hAnsiTheme="majorBidi" w:cstheme="majorBidi"/>
          <w:b/>
          <w:bCs/>
        </w:rPr>
        <w:t xml:space="preserve">, education policies </w:t>
      </w:r>
    </w:p>
    <w:p w14:paraId="4AA702C8" w14:textId="6CAE5F8E" w:rsidR="00F77405" w:rsidRPr="00BE7C89" w:rsidRDefault="00F77405" w:rsidP="00BE7C89">
      <w:pPr>
        <w:rPr>
          <w:rFonts w:asciiTheme="majorBidi" w:hAnsiTheme="majorBidi" w:cstheme="majorBidi"/>
        </w:rPr>
      </w:pPr>
      <w:r w:rsidRPr="00BE7C89">
        <w:rPr>
          <w:rFonts w:asciiTheme="majorBidi" w:hAnsiTheme="majorBidi" w:cstheme="majorBidi"/>
          <w:u w:val="single"/>
        </w:rPr>
        <w:t>Textbook</w:t>
      </w:r>
      <w:r w:rsidRPr="00BE7C89">
        <w:rPr>
          <w:rFonts w:asciiTheme="majorBidi" w:hAnsiTheme="majorBidi" w:cstheme="majorBidi"/>
        </w:rPr>
        <w:t>: Latin America: Exporting Regionalism (Chapter 5)</w:t>
      </w:r>
    </w:p>
    <w:p w14:paraId="7894ACD0" w14:textId="140A1DBD" w:rsidR="009A6822" w:rsidRPr="009A6822" w:rsidRDefault="009A6822" w:rsidP="009A6822">
      <w:pPr>
        <w:pStyle w:val="ListeParagraf"/>
        <w:numPr>
          <w:ilvl w:val="0"/>
          <w:numId w:val="13"/>
        </w:numPr>
        <w:rPr>
          <w:rFonts w:asciiTheme="majorBidi" w:hAnsiTheme="majorBidi" w:cstheme="majorBidi"/>
        </w:rPr>
      </w:pPr>
      <w:r w:rsidRPr="00BD3E04">
        <w:rPr>
          <w:rFonts w:asciiTheme="majorBidi" w:hAnsiTheme="majorBidi" w:cstheme="majorBidi"/>
        </w:rPr>
        <w:t xml:space="preserve">Jones, W. J. (2009-2010). European Union Soft Power: Cultural Diplomacy &amp; Higher Education in Southeast Asia. </w:t>
      </w:r>
      <w:proofErr w:type="spellStart"/>
      <w:r w:rsidRPr="00BD3E04">
        <w:rPr>
          <w:rFonts w:asciiTheme="majorBidi" w:hAnsiTheme="majorBidi" w:cstheme="majorBidi"/>
          <w:i/>
          <w:iCs/>
        </w:rPr>
        <w:t>Silpakorn</w:t>
      </w:r>
      <w:proofErr w:type="spellEnd"/>
      <w:r w:rsidRPr="00BD3E04">
        <w:rPr>
          <w:rFonts w:asciiTheme="majorBidi" w:hAnsiTheme="majorBidi" w:cstheme="majorBidi"/>
          <w:i/>
          <w:iCs/>
        </w:rPr>
        <w:t xml:space="preserve"> University International Journal</w:t>
      </w:r>
      <w:r w:rsidRPr="00BD3E04">
        <w:rPr>
          <w:rFonts w:asciiTheme="majorBidi" w:hAnsiTheme="majorBidi" w:cstheme="majorBidi"/>
        </w:rPr>
        <w:t>, 9-</w:t>
      </w:r>
      <w:proofErr w:type="gramStart"/>
      <w:r w:rsidRPr="00BD3E04">
        <w:rPr>
          <w:rFonts w:asciiTheme="majorBidi" w:hAnsiTheme="majorBidi" w:cstheme="majorBidi"/>
        </w:rPr>
        <w:t>10,  41</w:t>
      </w:r>
      <w:proofErr w:type="gramEnd"/>
      <w:r w:rsidRPr="00BD3E04">
        <w:rPr>
          <w:rFonts w:asciiTheme="majorBidi" w:hAnsiTheme="majorBidi" w:cstheme="majorBidi"/>
        </w:rPr>
        <w:t>-70,</w:t>
      </w:r>
    </w:p>
    <w:p w14:paraId="52AFB4E2" w14:textId="429514BA" w:rsidR="00CD2CA0" w:rsidRPr="00BD3E04" w:rsidRDefault="0019429C" w:rsidP="009D654D">
      <w:pPr>
        <w:pStyle w:val="ListeParagraf"/>
        <w:numPr>
          <w:ilvl w:val="0"/>
          <w:numId w:val="13"/>
        </w:numPr>
        <w:rPr>
          <w:rFonts w:asciiTheme="majorBidi" w:hAnsiTheme="majorBidi" w:cstheme="majorBidi"/>
        </w:rPr>
      </w:pPr>
      <w:r w:rsidRPr="00BD3E04">
        <w:rPr>
          <w:rFonts w:asciiTheme="majorBidi" w:hAnsiTheme="majorBidi" w:cstheme="majorBidi"/>
        </w:rPr>
        <w:t>Guest speaker</w:t>
      </w:r>
      <w:r w:rsidR="001724A3" w:rsidRPr="00BD3E04">
        <w:rPr>
          <w:rFonts w:asciiTheme="majorBidi" w:hAnsiTheme="majorBidi" w:cstheme="majorBidi"/>
        </w:rPr>
        <w:t xml:space="preserve"> </w:t>
      </w:r>
    </w:p>
    <w:p w14:paraId="3936B37E" w14:textId="625F77C1" w:rsidR="00CD2CA0" w:rsidRPr="00BD3E04" w:rsidRDefault="00231004" w:rsidP="00CD2CA0">
      <w:pPr>
        <w:rPr>
          <w:rFonts w:asciiTheme="majorBidi" w:hAnsiTheme="majorBidi" w:cstheme="majorBidi"/>
        </w:rPr>
      </w:pPr>
      <w:r w:rsidRPr="00BD3E04">
        <w:rPr>
          <w:rFonts w:asciiTheme="majorBidi" w:hAnsiTheme="majorBidi" w:cstheme="majorBidi"/>
          <w:b/>
          <w:bCs/>
        </w:rPr>
        <w:t>Week</w:t>
      </w:r>
      <w:r w:rsidR="00CD2CA0" w:rsidRPr="00BD3E04">
        <w:rPr>
          <w:rFonts w:asciiTheme="majorBidi" w:hAnsiTheme="majorBidi" w:cstheme="majorBidi"/>
          <w:b/>
          <w:bCs/>
        </w:rPr>
        <w:t xml:space="preserve"> 7 (</w:t>
      </w:r>
      <w:r w:rsidR="009D2A75" w:rsidRPr="00BD3E04">
        <w:rPr>
          <w:rFonts w:asciiTheme="majorBidi" w:hAnsiTheme="majorBidi" w:cstheme="majorBidi"/>
          <w:b/>
          <w:bCs/>
        </w:rPr>
        <w:t>7</w:t>
      </w:r>
      <w:r w:rsidR="00CD2CA0" w:rsidRPr="00BD3E04">
        <w:rPr>
          <w:rFonts w:asciiTheme="majorBidi" w:hAnsiTheme="majorBidi" w:cstheme="majorBidi"/>
          <w:b/>
          <w:bCs/>
        </w:rPr>
        <w:t>&amp;</w:t>
      </w:r>
      <w:r w:rsidR="009D2A75" w:rsidRPr="00BD3E04">
        <w:rPr>
          <w:rFonts w:asciiTheme="majorBidi" w:hAnsiTheme="majorBidi" w:cstheme="majorBidi"/>
          <w:b/>
          <w:bCs/>
        </w:rPr>
        <w:t>8</w:t>
      </w:r>
      <w:r w:rsidR="00CD2CA0" w:rsidRPr="00BD3E04">
        <w:rPr>
          <w:rFonts w:asciiTheme="majorBidi" w:hAnsiTheme="majorBidi" w:cstheme="majorBidi"/>
          <w:b/>
          <w:bCs/>
        </w:rPr>
        <w:t xml:space="preserve"> </w:t>
      </w:r>
      <w:r w:rsidR="009D2A75" w:rsidRPr="00BD3E04">
        <w:rPr>
          <w:rFonts w:asciiTheme="majorBidi" w:hAnsiTheme="majorBidi" w:cstheme="majorBidi"/>
          <w:b/>
          <w:bCs/>
        </w:rPr>
        <w:t>April</w:t>
      </w:r>
      <w:r w:rsidR="00CD2CA0" w:rsidRPr="00BD3E04">
        <w:rPr>
          <w:rFonts w:asciiTheme="majorBidi" w:hAnsiTheme="majorBidi" w:cstheme="majorBidi"/>
          <w:b/>
          <w:bCs/>
        </w:rPr>
        <w:t xml:space="preserve">) </w:t>
      </w:r>
      <w:r w:rsidR="00CD2CA0" w:rsidRPr="00BD3E04">
        <w:rPr>
          <w:rFonts w:asciiTheme="majorBidi" w:hAnsiTheme="majorBidi" w:cstheme="majorBidi"/>
        </w:rPr>
        <w:t xml:space="preserve">– </w:t>
      </w:r>
    </w:p>
    <w:p w14:paraId="3B5262DF" w14:textId="77777777" w:rsidR="00F77405" w:rsidRPr="001A7368" w:rsidRDefault="00F77405" w:rsidP="001A7368">
      <w:pPr>
        <w:rPr>
          <w:rFonts w:asciiTheme="majorBidi" w:hAnsiTheme="majorBidi" w:cstheme="majorBidi"/>
        </w:rPr>
      </w:pPr>
      <w:r w:rsidRPr="001A7368">
        <w:rPr>
          <w:rFonts w:asciiTheme="majorBidi" w:hAnsiTheme="majorBidi" w:cstheme="majorBidi"/>
          <w:u w:val="single"/>
        </w:rPr>
        <w:t>Textbook</w:t>
      </w:r>
      <w:r w:rsidRPr="001A7368">
        <w:rPr>
          <w:rFonts w:asciiTheme="majorBidi" w:hAnsiTheme="majorBidi" w:cstheme="majorBidi"/>
        </w:rPr>
        <w:t xml:space="preserve">: Asia: From development to dialogue (Chapter 6) </w:t>
      </w:r>
    </w:p>
    <w:p w14:paraId="3F5184DE" w14:textId="1EA1B676" w:rsidR="00CD2CA0" w:rsidRPr="00BD3E04" w:rsidRDefault="00231004" w:rsidP="00CD2CA0">
      <w:pPr>
        <w:rPr>
          <w:rFonts w:asciiTheme="majorBidi" w:hAnsiTheme="majorBidi" w:cstheme="majorBidi"/>
          <w:b/>
          <w:bCs/>
        </w:rPr>
      </w:pPr>
      <w:r w:rsidRPr="00BD3E04">
        <w:rPr>
          <w:rFonts w:asciiTheme="majorBidi" w:hAnsiTheme="majorBidi" w:cstheme="majorBidi"/>
          <w:b/>
          <w:bCs/>
        </w:rPr>
        <w:t>Week</w:t>
      </w:r>
      <w:r w:rsidR="00CD2CA0" w:rsidRPr="00BD3E04">
        <w:rPr>
          <w:rFonts w:asciiTheme="majorBidi" w:hAnsiTheme="majorBidi" w:cstheme="majorBidi"/>
          <w:b/>
          <w:bCs/>
        </w:rPr>
        <w:t xml:space="preserve"> 8</w:t>
      </w:r>
      <w:r w:rsidR="00CD2CA0" w:rsidRPr="00BD3E04">
        <w:rPr>
          <w:rFonts w:asciiTheme="majorBidi" w:hAnsiTheme="majorBidi" w:cstheme="majorBidi"/>
        </w:rPr>
        <w:t xml:space="preserve"> </w:t>
      </w:r>
      <w:r w:rsidR="00CD2CA0" w:rsidRPr="00BD3E04">
        <w:rPr>
          <w:rFonts w:asciiTheme="majorBidi" w:hAnsiTheme="majorBidi" w:cstheme="majorBidi"/>
          <w:b/>
          <w:bCs/>
        </w:rPr>
        <w:t>(</w:t>
      </w:r>
      <w:r w:rsidR="009D2A75" w:rsidRPr="00BD3E04">
        <w:rPr>
          <w:rFonts w:asciiTheme="majorBidi" w:hAnsiTheme="majorBidi" w:cstheme="majorBidi"/>
          <w:b/>
          <w:bCs/>
        </w:rPr>
        <w:t>1</w:t>
      </w:r>
      <w:r w:rsidR="00CD2CA0" w:rsidRPr="00BD3E04">
        <w:rPr>
          <w:rFonts w:asciiTheme="majorBidi" w:hAnsiTheme="majorBidi" w:cstheme="majorBidi"/>
          <w:b/>
          <w:bCs/>
        </w:rPr>
        <w:t>4&amp;</w:t>
      </w:r>
      <w:r w:rsidR="009D2A75" w:rsidRPr="00BD3E04">
        <w:rPr>
          <w:rFonts w:asciiTheme="majorBidi" w:hAnsiTheme="majorBidi" w:cstheme="majorBidi"/>
          <w:b/>
          <w:bCs/>
        </w:rPr>
        <w:t>1</w:t>
      </w:r>
      <w:r w:rsidR="00CD2CA0" w:rsidRPr="00BD3E04">
        <w:rPr>
          <w:rFonts w:asciiTheme="majorBidi" w:hAnsiTheme="majorBidi" w:cstheme="majorBidi"/>
          <w:b/>
          <w:bCs/>
        </w:rPr>
        <w:t xml:space="preserve">5 </w:t>
      </w:r>
      <w:r w:rsidR="009D2A75" w:rsidRPr="00BD3E04">
        <w:rPr>
          <w:rFonts w:asciiTheme="majorBidi" w:hAnsiTheme="majorBidi" w:cstheme="majorBidi"/>
          <w:b/>
          <w:bCs/>
        </w:rPr>
        <w:t>April</w:t>
      </w:r>
      <w:r w:rsidR="00CD2CA0" w:rsidRPr="00BD3E04">
        <w:rPr>
          <w:rFonts w:asciiTheme="majorBidi" w:hAnsiTheme="majorBidi" w:cstheme="majorBidi"/>
          <w:b/>
          <w:bCs/>
        </w:rPr>
        <w:t xml:space="preserve">) </w:t>
      </w:r>
      <w:r w:rsidR="00CD2CA0" w:rsidRPr="00BD3E04">
        <w:rPr>
          <w:rFonts w:asciiTheme="majorBidi" w:hAnsiTheme="majorBidi" w:cstheme="majorBidi"/>
        </w:rPr>
        <w:t xml:space="preserve">– </w:t>
      </w:r>
      <w:r w:rsidR="001B0CE4" w:rsidRPr="00BD3E04">
        <w:rPr>
          <w:rFonts w:asciiTheme="majorBidi" w:hAnsiTheme="majorBidi" w:cstheme="majorBidi"/>
          <w:b/>
          <w:bCs/>
        </w:rPr>
        <w:t xml:space="preserve">Midterm Week </w:t>
      </w:r>
      <w:r w:rsidR="00003788" w:rsidRPr="005A3DD5">
        <w:rPr>
          <w:rFonts w:asciiTheme="majorBidi" w:hAnsiTheme="majorBidi" w:cstheme="majorBidi"/>
        </w:rPr>
        <w:t>(</w:t>
      </w:r>
      <w:r w:rsidR="00D31D02" w:rsidRPr="005A3DD5">
        <w:rPr>
          <w:rFonts w:asciiTheme="majorBidi" w:hAnsiTheme="majorBidi" w:cstheme="majorBidi"/>
        </w:rPr>
        <w:t xml:space="preserve">Take-home exam submission on </w:t>
      </w:r>
      <w:r w:rsidR="00D31D02" w:rsidRPr="005A3DD5">
        <w:rPr>
          <w:rFonts w:asciiTheme="majorBidi" w:hAnsiTheme="majorBidi" w:cstheme="majorBidi"/>
          <w:b/>
          <w:bCs/>
        </w:rPr>
        <w:t>16 April</w:t>
      </w:r>
      <w:r w:rsidR="005A3DD5">
        <w:rPr>
          <w:rFonts w:asciiTheme="majorBidi" w:hAnsiTheme="majorBidi" w:cstheme="majorBidi"/>
          <w:b/>
          <w:bCs/>
        </w:rPr>
        <w:t>, Friday</w:t>
      </w:r>
      <w:r w:rsidR="00D31D02" w:rsidRPr="005A3DD5">
        <w:rPr>
          <w:rFonts w:asciiTheme="majorBidi" w:hAnsiTheme="majorBidi" w:cstheme="majorBidi"/>
        </w:rPr>
        <w:t>)</w:t>
      </w:r>
      <w:r w:rsidR="00CD2CA0" w:rsidRPr="00BD3E04">
        <w:rPr>
          <w:rFonts w:asciiTheme="majorBidi" w:hAnsiTheme="majorBidi" w:cstheme="majorBidi"/>
          <w:b/>
          <w:bCs/>
        </w:rPr>
        <w:t xml:space="preserve">   </w:t>
      </w:r>
    </w:p>
    <w:p w14:paraId="03CA2F24" w14:textId="4B3A6B4F" w:rsidR="00CD2CA0" w:rsidRPr="00BD3E04" w:rsidRDefault="00231004" w:rsidP="00CD2CA0">
      <w:pPr>
        <w:rPr>
          <w:rFonts w:asciiTheme="majorBidi" w:hAnsiTheme="majorBidi" w:cstheme="majorBidi"/>
          <w:b/>
          <w:bCs/>
        </w:rPr>
      </w:pPr>
      <w:r w:rsidRPr="00BD3E04">
        <w:rPr>
          <w:rFonts w:asciiTheme="majorBidi" w:hAnsiTheme="majorBidi" w:cstheme="majorBidi"/>
          <w:b/>
          <w:bCs/>
        </w:rPr>
        <w:t>Week</w:t>
      </w:r>
      <w:r w:rsidR="00CD2CA0" w:rsidRPr="00BD3E04">
        <w:rPr>
          <w:rFonts w:asciiTheme="majorBidi" w:hAnsiTheme="majorBidi" w:cstheme="majorBidi"/>
          <w:b/>
          <w:bCs/>
        </w:rPr>
        <w:t xml:space="preserve"> 9</w:t>
      </w:r>
      <w:r w:rsidR="00CD2CA0" w:rsidRPr="00BD3E04">
        <w:rPr>
          <w:rFonts w:asciiTheme="majorBidi" w:hAnsiTheme="majorBidi" w:cstheme="majorBidi"/>
        </w:rPr>
        <w:t xml:space="preserve"> </w:t>
      </w:r>
      <w:r w:rsidR="00CD2CA0" w:rsidRPr="00BD3E04">
        <w:rPr>
          <w:rFonts w:asciiTheme="majorBidi" w:hAnsiTheme="majorBidi" w:cstheme="majorBidi"/>
          <w:b/>
          <w:bCs/>
        </w:rPr>
        <w:t>(2</w:t>
      </w:r>
      <w:r w:rsidR="00DD55D7" w:rsidRPr="00BD3E04">
        <w:rPr>
          <w:rFonts w:asciiTheme="majorBidi" w:hAnsiTheme="majorBidi" w:cstheme="majorBidi"/>
          <w:b/>
          <w:bCs/>
        </w:rPr>
        <w:t>1</w:t>
      </w:r>
      <w:r w:rsidR="00CD2CA0" w:rsidRPr="00BD3E04">
        <w:rPr>
          <w:rFonts w:asciiTheme="majorBidi" w:hAnsiTheme="majorBidi" w:cstheme="majorBidi"/>
          <w:b/>
          <w:bCs/>
        </w:rPr>
        <w:t>&amp;2</w:t>
      </w:r>
      <w:r w:rsidR="00DD55D7" w:rsidRPr="00BD3E04">
        <w:rPr>
          <w:rFonts w:asciiTheme="majorBidi" w:hAnsiTheme="majorBidi" w:cstheme="majorBidi"/>
          <w:b/>
          <w:bCs/>
        </w:rPr>
        <w:t>2</w:t>
      </w:r>
      <w:r w:rsidR="00CD2CA0" w:rsidRPr="00BD3E04">
        <w:rPr>
          <w:rFonts w:asciiTheme="majorBidi" w:hAnsiTheme="majorBidi" w:cstheme="majorBidi"/>
          <w:b/>
          <w:bCs/>
        </w:rPr>
        <w:t xml:space="preserve"> </w:t>
      </w:r>
      <w:r w:rsidR="00DD55D7" w:rsidRPr="00BD3E04">
        <w:rPr>
          <w:rFonts w:asciiTheme="majorBidi" w:hAnsiTheme="majorBidi" w:cstheme="majorBidi"/>
          <w:b/>
          <w:bCs/>
        </w:rPr>
        <w:t>April</w:t>
      </w:r>
      <w:r w:rsidR="00CD2CA0" w:rsidRPr="00BD3E04">
        <w:rPr>
          <w:rFonts w:asciiTheme="majorBidi" w:hAnsiTheme="majorBidi" w:cstheme="majorBidi"/>
          <w:b/>
          <w:bCs/>
        </w:rPr>
        <w:t>)</w:t>
      </w:r>
      <w:r w:rsidR="00CD2CA0" w:rsidRPr="00BD3E04">
        <w:rPr>
          <w:rFonts w:asciiTheme="majorBidi" w:hAnsiTheme="majorBidi" w:cstheme="majorBidi"/>
        </w:rPr>
        <w:t xml:space="preserve"> – </w:t>
      </w:r>
      <w:r w:rsidR="00307ADB" w:rsidRPr="00BD3E04">
        <w:rPr>
          <w:rFonts w:asciiTheme="majorBidi" w:hAnsiTheme="majorBidi" w:cstheme="majorBidi"/>
          <w:b/>
          <w:bCs/>
        </w:rPr>
        <w:t>Social care and social work</w:t>
      </w:r>
    </w:p>
    <w:p w14:paraId="00FB231E" w14:textId="53ED4D39" w:rsidR="00F77405" w:rsidRPr="001A7368" w:rsidRDefault="00F77405" w:rsidP="001A7368">
      <w:pPr>
        <w:rPr>
          <w:rFonts w:asciiTheme="majorBidi" w:hAnsiTheme="majorBidi" w:cstheme="majorBidi"/>
        </w:rPr>
      </w:pPr>
      <w:r w:rsidRPr="001A7368">
        <w:rPr>
          <w:rFonts w:asciiTheme="majorBidi" w:hAnsiTheme="majorBidi" w:cstheme="majorBidi"/>
          <w:u w:val="single"/>
        </w:rPr>
        <w:t>Textbook</w:t>
      </w:r>
      <w:r w:rsidRPr="001A7368">
        <w:rPr>
          <w:rFonts w:asciiTheme="majorBidi" w:hAnsiTheme="majorBidi" w:cstheme="majorBidi"/>
        </w:rPr>
        <w:t xml:space="preserve">: </w:t>
      </w:r>
      <w:proofErr w:type="spellStart"/>
      <w:r w:rsidR="00223A74" w:rsidRPr="001A7368">
        <w:rPr>
          <w:rFonts w:asciiTheme="majorBidi" w:hAnsiTheme="majorBidi" w:cstheme="majorBidi"/>
        </w:rPr>
        <w:t>Complimentarity</w:t>
      </w:r>
      <w:proofErr w:type="spellEnd"/>
      <w:r w:rsidR="00223A74" w:rsidRPr="001A7368">
        <w:rPr>
          <w:rFonts w:asciiTheme="majorBidi" w:hAnsiTheme="majorBidi" w:cstheme="majorBidi"/>
        </w:rPr>
        <w:t xml:space="preserve"> and conditionality </w:t>
      </w:r>
      <w:r w:rsidRPr="001A7368">
        <w:rPr>
          <w:rFonts w:asciiTheme="majorBidi" w:hAnsiTheme="majorBidi" w:cstheme="majorBidi"/>
        </w:rPr>
        <w:t xml:space="preserve">(Chapter </w:t>
      </w:r>
      <w:r w:rsidR="00223A74" w:rsidRPr="001A7368">
        <w:rPr>
          <w:rFonts w:asciiTheme="majorBidi" w:hAnsiTheme="majorBidi" w:cstheme="majorBidi"/>
        </w:rPr>
        <w:t>7</w:t>
      </w:r>
      <w:r w:rsidRPr="001A7368">
        <w:rPr>
          <w:rFonts w:asciiTheme="majorBidi" w:hAnsiTheme="majorBidi" w:cstheme="majorBidi"/>
        </w:rPr>
        <w:t xml:space="preserve">) </w:t>
      </w:r>
    </w:p>
    <w:p w14:paraId="1B3396A9" w14:textId="5C2E8D9A" w:rsidR="002877BA" w:rsidRPr="00BD3E04" w:rsidRDefault="002877BA" w:rsidP="001A373A">
      <w:pPr>
        <w:pStyle w:val="ListeParagraf"/>
        <w:numPr>
          <w:ilvl w:val="0"/>
          <w:numId w:val="12"/>
        </w:numPr>
        <w:rPr>
          <w:rFonts w:asciiTheme="majorBidi" w:hAnsiTheme="majorBidi" w:cstheme="majorBidi"/>
        </w:rPr>
      </w:pPr>
      <w:r w:rsidRPr="00BD3E04">
        <w:rPr>
          <w:rFonts w:asciiTheme="majorBidi" w:hAnsiTheme="majorBidi" w:cstheme="majorBidi"/>
        </w:rPr>
        <w:t xml:space="preserve">Guest Speaker: </w:t>
      </w:r>
      <w:proofErr w:type="spellStart"/>
      <w:r w:rsidRPr="00BD3E04">
        <w:rPr>
          <w:rFonts w:asciiTheme="majorBidi" w:hAnsiTheme="majorBidi" w:cstheme="majorBidi"/>
          <w:i/>
          <w:iCs/>
        </w:rPr>
        <w:t>Turkiye</w:t>
      </w:r>
      <w:proofErr w:type="spellEnd"/>
      <w:r w:rsidRPr="00BD3E04">
        <w:rPr>
          <w:rFonts w:asciiTheme="majorBidi" w:hAnsiTheme="majorBidi" w:cstheme="majorBidi"/>
          <w:i/>
          <w:iCs/>
        </w:rPr>
        <w:t xml:space="preserve"> </w:t>
      </w:r>
      <w:proofErr w:type="spellStart"/>
      <w:r w:rsidRPr="00BD3E04">
        <w:rPr>
          <w:rFonts w:asciiTheme="majorBidi" w:hAnsiTheme="majorBidi" w:cstheme="majorBidi"/>
          <w:i/>
          <w:iCs/>
        </w:rPr>
        <w:t>Cocuklara</w:t>
      </w:r>
      <w:proofErr w:type="spellEnd"/>
      <w:r w:rsidRPr="00BD3E04">
        <w:rPr>
          <w:rFonts w:asciiTheme="majorBidi" w:hAnsiTheme="majorBidi" w:cstheme="majorBidi"/>
          <w:i/>
          <w:iCs/>
        </w:rPr>
        <w:t xml:space="preserve"> </w:t>
      </w:r>
      <w:proofErr w:type="spellStart"/>
      <w:r w:rsidRPr="00BD3E04">
        <w:rPr>
          <w:rFonts w:asciiTheme="majorBidi" w:hAnsiTheme="majorBidi" w:cstheme="majorBidi"/>
          <w:i/>
          <w:iCs/>
        </w:rPr>
        <w:t>Yeniden</w:t>
      </w:r>
      <w:proofErr w:type="spellEnd"/>
      <w:r w:rsidRPr="00BD3E04">
        <w:rPr>
          <w:rFonts w:asciiTheme="majorBidi" w:hAnsiTheme="majorBidi" w:cstheme="majorBidi"/>
          <w:i/>
          <w:iCs/>
        </w:rPr>
        <w:t xml:space="preserve"> </w:t>
      </w:r>
      <w:proofErr w:type="spellStart"/>
      <w:r w:rsidRPr="00BD3E04">
        <w:rPr>
          <w:rFonts w:asciiTheme="majorBidi" w:hAnsiTheme="majorBidi" w:cstheme="majorBidi"/>
          <w:i/>
          <w:iCs/>
        </w:rPr>
        <w:t>Ozgurluk</w:t>
      </w:r>
      <w:proofErr w:type="spellEnd"/>
      <w:r w:rsidRPr="00BD3E04">
        <w:rPr>
          <w:rFonts w:asciiTheme="majorBidi" w:hAnsiTheme="majorBidi" w:cstheme="majorBidi"/>
          <w:i/>
          <w:iCs/>
        </w:rPr>
        <w:t xml:space="preserve"> </w:t>
      </w:r>
      <w:proofErr w:type="spellStart"/>
      <w:r w:rsidRPr="00BD3E04">
        <w:rPr>
          <w:rFonts w:asciiTheme="majorBidi" w:hAnsiTheme="majorBidi" w:cstheme="majorBidi"/>
          <w:i/>
          <w:iCs/>
        </w:rPr>
        <w:t>Vakfi</w:t>
      </w:r>
      <w:proofErr w:type="spellEnd"/>
      <w:r w:rsidRPr="00BD3E04">
        <w:rPr>
          <w:rFonts w:asciiTheme="majorBidi" w:hAnsiTheme="majorBidi" w:cstheme="majorBidi"/>
        </w:rPr>
        <w:t xml:space="preserve"> EU projects targeting youth in criminal justice system </w:t>
      </w:r>
    </w:p>
    <w:p w14:paraId="51C0A6DE" w14:textId="77777777" w:rsidR="0015462D" w:rsidRPr="00BD3E04" w:rsidRDefault="00231004" w:rsidP="0015462D">
      <w:pPr>
        <w:rPr>
          <w:rFonts w:asciiTheme="majorBidi" w:hAnsiTheme="majorBidi" w:cstheme="majorBidi"/>
          <w:b/>
          <w:bCs/>
        </w:rPr>
      </w:pPr>
      <w:r w:rsidRPr="00BD3E04">
        <w:rPr>
          <w:rFonts w:asciiTheme="majorBidi" w:hAnsiTheme="majorBidi" w:cstheme="majorBidi"/>
          <w:b/>
          <w:bCs/>
        </w:rPr>
        <w:t>Week</w:t>
      </w:r>
      <w:r w:rsidR="00CD2CA0" w:rsidRPr="00BD3E04">
        <w:rPr>
          <w:rFonts w:asciiTheme="majorBidi" w:hAnsiTheme="majorBidi" w:cstheme="majorBidi"/>
          <w:b/>
          <w:bCs/>
        </w:rPr>
        <w:t xml:space="preserve"> </w:t>
      </w:r>
      <w:r w:rsidR="00CD2CA0" w:rsidRPr="00BD3E04">
        <w:rPr>
          <w:rFonts w:asciiTheme="majorBidi" w:hAnsiTheme="majorBidi" w:cstheme="majorBidi"/>
        </w:rPr>
        <w:t xml:space="preserve">10 </w:t>
      </w:r>
      <w:r w:rsidR="00CD2CA0" w:rsidRPr="00FA1916">
        <w:rPr>
          <w:rFonts w:asciiTheme="majorBidi" w:hAnsiTheme="majorBidi" w:cstheme="majorBidi"/>
          <w:b/>
          <w:bCs/>
        </w:rPr>
        <w:t>(2</w:t>
      </w:r>
      <w:r w:rsidR="00DD55D7" w:rsidRPr="00FA1916">
        <w:rPr>
          <w:rFonts w:asciiTheme="majorBidi" w:hAnsiTheme="majorBidi" w:cstheme="majorBidi"/>
          <w:b/>
          <w:bCs/>
        </w:rPr>
        <w:t>8</w:t>
      </w:r>
      <w:r w:rsidR="00CD2CA0" w:rsidRPr="00FA1916">
        <w:rPr>
          <w:rFonts w:asciiTheme="majorBidi" w:hAnsiTheme="majorBidi" w:cstheme="majorBidi"/>
          <w:b/>
          <w:bCs/>
        </w:rPr>
        <w:t>&amp;2</w:t>
      </w:r>
      <w:r w:rsidR="00DD55D7" w:rsidRPr="00FA1916">
        <w:rPr>
          <w:rFonts w:asciiTheme="majorBidi" w:hAnsiTheme="majorBidi" w:cstheme="majorBidi"/>
          <w:b/>
          <w:bCs/>
        </w:rPr>
        <w:t>9</w:t>
      </w:r>
      <w:r w:rsidR="00CD2CA0" w:rsidRPr="00FA1916">
        <w:rPr>
          <w:rFonts w:asciiTheme="majorBidi" w:hAnsiTheme="majorBidi" w:cstheme="majorBidi"/>
          <w:b/>
          <w:bCs/>
        </w:rPr>
        <w:t xml:space="preserve"> </w:t>
      </w:r>
      <w:r w:rsidR="00DD55D7" w:rsidRPr="00FA1916">
        <w:rPr>
          <w:rFonts w:asciiTheme="majorBidi" w:hAnsiTheme="majorBidi" w:cstheme="majorBidi"/>
          <w:b/>
          <w:bCs/>
        </w:rPr>
        <w:t>April</w:t>
      </w:r>
      <w:r w:rsidR="00CD2CA0" w:rsidRPr="00FA1916">
        <w:rPr>
          <w:rFonts w:asciiTheme="majorBidi" w:hAnsiTheme="majorBidi" w:cstheme="majorBidi"/>
          <w:b/>
          <w:bCs/>
        </w:rPr>
        <w:t>)</w:t>
      </w:r>
      <w:r w:rsidR="00CD2CA0" w:rsidRPr="00BD3E04">
        <w:rPr>
          <w:rFonts w:asciiTheme="majorBidi" w:hAnsiTheme="majorBidi" w:cstheme="majorBidi"/>
        </w:rPr>
        <w:t xml:space="preserve"> – </w:t>
      </w:r>
      <w:r w:rsidR="00307ADB" w:rsidRPr="00BD3E04">
        <w:rPr>
          <w:rFonts w:asciiTheme="majorBidi" w:hAnsiTheme="majorBidi" w:cstheme="majorBidi"/>
          <w:b/>
          <w:bCs/>
        </w:rPr>
        <w:t>Health</w:t>
      </w:r>
      <w:r w:rsidR="00691EED" w:rsidRPr="00BD3E04">
        <w:rPr>
          <w:rFonts w:asciiTheme="majorBidi" w:hAnsiTheme="majorBidi" w:cstheme="majorBidi"/>
          <w:b/>
          <w:bCs/>
        </w:rPr>
        <w:t>, public health,</w:t>
      </w:r>
      <w:r w:rsidR="00307ADB" w:rsidRPr="00BD3E04">
        <w:rPr>
          <w:rFonts w:asciiTheme="majorBidi" w:hAnsiTheme="majorBidi" w:cstheme="majorBidi"/>
          <w:b/>
          <w:bCs/>
        </w:rPr>
        <w:t xml:space="preserve"> and disability </w:t>
      </w:r>
    </w:p>
    <w:p w14:paraId="1D23011F" w14:textId="72E7C1F5" w:rsidR="0087287A" w:rsidRPr="001A7368" w:rsidRDefault="0087287A" w:rsidP="001A7368">
      <w:pPr>
        <w:rPr>
          <w:rFonts w:asciiTheme="majorBidi" w:hAnsiTheme="majorBidi" w:cstheme="majorBidi"/>
        </w:rPr>
      </w:pPr>
      <w:r w:rsidRPr="001A7368">
        <w:rPr>
          <w:rFonts w:asciiTheme="majorBidi" w:hAnsiTheme="majorBidi" w:cstheme="majorBidi"/>
          <w:u w:val="single"/>
        </w:rPr>
        <w:t>Textbook</w:t>
      </w:r>
      <w:r w:rsidRPr="001A7368">
        <w:rPr>
          <w:rFonts w:asciiTheme="majorBidi" w:hAnsiTheme="majorBidi" w:cstheme="majorBidi"/>
        </w:rPr>
        <w:t xml:space="preserve">: EU and the global governance agenda (Chapter 8) </w:t>
      </w:r>
    </w:p>
    <w:p w14:paraId="07BA8C18" w14:textId="0FED4955" w:rsidR="0015462D" w:rsidRPr="00BD3E04" w:rsidRDefault="0015462D" w:rsidP="0015462D">
      <w:pPr>
        <w:pStyle w:val="ListeParagraf"/>
        <w:numPr>
          <w:ilvl w:val="0"/>
          <w:numId w:val="11"/>
        </w:numPr>
        <w:rPr>
          <w:rFonts w:asciiTheme="majorBidi" w:hAnsiTheme="majorBidi" w:cstheme="majorBidi"/>
          <w:b/>
          <w:bCs/>
        </w:rPr>
      </w:pPr>
      <w:r w:rsidRPr="00BD3E04">
        <w:rPr>
          <w:rFonts w:asciiTheme="majorBidi" w:hAnsiTheme="majorBidi" w:cstheme="majorBidi"/>
          <w:lang w:val="de-DE"/>
        </w:rPr>
        <w:t>Greer, S. C., Kurzer, P. (2013).</w:t>
      </w:r>
      <w:r w:rsidRPr="00BD3E04">
        <w:rPr>
          <w:rFonts w:asciiTheme="majorBidi" w:hAnsiTheme="majorBidi" w:cstheme="majorBidi"/>
          <w:b/>
          <w:bCs/>
          <w:color w:val="212529"/>
          <w:lang w:val="de-DE"/>
        </w:rPr>
        <w:t xml:space="preserve"> </w:t>
      </w:r>
      <w:r w:rsidRPr="00BD3E04">
        <w:rPr>
          <w:rFonts w:asciiTheme="majorBidi" w:hAnsiTheme="majorBidi" w:cstheme="majorBidi"/>
          <w:i/>
          <w:iCs/>
          <w:color w:val="212529"/>
        </w:rPr>
        <w:t>European Union Public Health Policy</w:t>
      </w:r>
      <w:r w:rsidRPr="00BD3E04">
        <w:rPr>
          <w:rFonts w:asciiTheme="majorBidi" w:hAnsiTheme="majorBidi" w:cstheme="majorBidi"/>
          <w:i/>
          <w:iCs/>
          <w:color w:val="212529"/>
        </w:rPr>
        <w:br/>
        <w:t>Regional and global trends</w:t>
      </w:r>
      <w:r w:rsidRPr="00BD3E04">
        <w:rPr>
          <w:rFonts w:asciiTheme="majorBidi" w:hAnsiTheme="majorBidi" w:cstheme="majorBidi"/>
          <w:b/>
          <w:bCs/>
          <w:color w:val="212529"/>
        </w:rPr>
        <w:t xml:space="preserve">. </w:t>
      </w:r>
      <w:r w:rsidRPr="00BD3E04">
        <w:rPr>
          <w:rFonts w:asciiTheme="majorBidi" w:hAnsiTheme="majorBidi" w:cstheme="majorBidi"/>
          <w:color w:val="212529"/>
        </w:rPr>
        <w:t>Routledge.</w:t>
      </w:r>
    </w:p>
    <w:p w14:paraId="65E012BC" w14:textId="37049D68" w:rsidR="009E4F75" w:rsidRPr="00BD3E04" w:rsidRDefault="009E4F75" w:rsidP="0015462D">
      <w:pPr>
        <w:pStyle w:val="ListeParagraf"/>
        <w:numPr>
          <w:ilvl w:val="0"/>
          <w:numId w:val="11"/>
        </w:numPr>
        <w:rPr>
          <w:rFonts w:asciiTheme="majorBidi" w:hAnsiTheme="majorBidi" w:cstheme="majorBidi"/>
          <w:b/>
          <w:bCs/>
        </w:rPr>
      </w:pPr>
      <w:r w:rsidRPr="00BD3E04">
        <w:rPr>
          <w:rFonts w:asciiTheme="majorBidi" w:hAnsiTheme="majorBidi" w:cstheme="majorBidi"/>
          <w:color w:val="212529"/>
        </w:rPr>
        <w:t xml:space="preserve">Guest speaker </w:t>
      </w:r>
    </w:p>
    <w:p w14:paraId="3567B392" w14:textId="1ED67032" w:rsidR="00443ECC" w:rsidRDefault="00231004" w:rsidP="0056111F">
      <w:pPr>
        <w:rPr>
          <w:rFonts w:asciiTheme="majorBidi" w:hAnsiTheme="majorBidi" w:cstheme="majorBidi"/>
          <w:b/>
          <w:bCs/>
        </w:rPr>
      </w:pPr>
      <w:r w:rsidRPr="00BD3E04">
        <w:rPr>
          <w:rFonts w:asciiTheme="majorBidi" w:hAnsiTheme="majorBidi" w:cstheme="majorBidi"/>
          <w:b/>
          <w:bCs/>
        </w:rPr>
        <w:t>Week</w:t>
      </w:r>
      <w:r w:rsidR="00CD2CA0" w:rsidRPr="00BD3E04">
        <w:rPr>
          <w:rFonts w:asciiTheme="majorBidi" w:hAnsiTheme="majorBidi" w:cstheme="majorBidi"/>
          <w:b/>
          <w:bCs/>
        </w:rPr>
        <w:t xml:space="preserve"> 11</w:t>
      </w:r>
      <w:r w:rsidR="00CD2CA0" w:rsidRPr="00BD3E04">
        <w:rPr>
          <w:rFonts w:asciiTheme="majorBidi" w:hAnsiTheme="majorBidi" w:cstheme="majorBidi"/>
        </w:rPr>
        <w:t xml:space="preserve"> </w:t>
      </w:r>
      <w:r w:rsidR="00CD2CA0" w:rsidRPr="00BD3E04">
        <w:rPr>
          <w:rFonts w:asciiTheme="majorBidi" w:hAnsiTheme="majorBidi" w:cstheme="majorBidi"/>
          <w:b/>
          <w:bCs/>
        </w:rPr>
        <w:t>(</w:t>
      </w:r>
      <w:r w:rsidR="009E6614" w:rsidRPr="00BD3E04">
        <w:rPr>
          <w:rFonts w:asciiTheme="majorBidi" w:hAnsiTheme="majorBidi" w:cstheme="majorBidi"/>
          <w:b/>
          <w:bCs/>
        </w:rPr>
        <w:t>5</w:t>
      </w:r>
      <w:r w:rsidR="00CD2CA0" w:rsidRPr="00BD3E04">
        <w:rPr>
          <w:rFonts w:asciiTheme="majorBidi" w:hAnsiTheme="majorBidi" w:cstheme="majorBidi"/>
          <w:b/>
          <w:bCs/>
        </w:rPr>
        <w:t>&amp;</w:t>
      </w:r>
      <w:r w:rsidR="009E6614" w:rsidRPr="00BD3E04">
        <w:rPr>
          <w:rFonts w:asciiTheme="majorBidi" w:hAnsiTheme="majorBidi" w:cstheme="majorBidi"/>
          <w:b/>
          <w:bCs/>
        </w:rPr>
        <w:t>6</w:t>
      </w:r>
      <w:r w:rsidR="00CD2CA0" w:rsidRPr="00BD3E04">
        <w:rPr>
          <w:rFonts w:asciiTheme="majorBidi" w:hAnsiTheme="majorBidi" w:cstheme="majorBidi"/>
          <w:b/>
          <w:bCs/>
        </w:rPr>
        <w:t xml:space="preserve"> </w:t>
      </w:r>
      <w:r w:rsidR="009E6614" w:rsidRPr="00BD3E04">
        <w:rPr>
          <w:rFonts w:asciiTheme="majorBidi" w:hAnsiTheme="majorBidi" w:cstheme="majorBidi"/>
          <w:b/>
          <w:bCs/>
        </w:rPr>
        <w:t>May</w:t>
      </w:r>
      <w:r w:rsidR="00CD2CA0" w:rsidRPr="00BD3E04">
        <w:rPr>
          <w:rFonts w:asciiTheme="majorBidi" w:hAnsiTheme="majorBidi" w:cstheme="majorBidi"/>
          <w:b/>
          <w:bCs/>
        </w:rPr>
        <w:t>)</w:t>
      </w:r>
      <w:r w:rsidR="00CD2CA0" w:rsidRPr="00BD3E04">
        <w:rPr>
          <w:rFonts w:asciiTheme="majorBidi" w:hAnsiTheme="majorBidi" w:cstheme="majorBidi"/>
        </w:rPr>
        <w:t xml:space="preserve"> – </w:t>
      </w:r>
      <w:r w:rsidR="001475E6" w:rsidRPr="00BD3E04">
        <w:rPr>
          <w:rFonts w:asciiTheme="majorBidi" w:hAnsiTheme="majorBidi" w:cstheme="majorBidi"/>
          <w:b/>
          <w:bCs/>
        </w:rPr>
        <w:t>Environmental issues</w:t>
      </w:r>
      <w:r w:rsidR="00846834">
        <w:rPr>
          <w:rFonts w:asciiTheme="majorBidi" w:hAnsiTheme="majorBidi" w:cstheme="majorBidi"/>
          <w:b/>
          <w:bCs/>
        </w:rPr>
        <w:t>,</w:t>
      </w:r>
      <w:r w:rsidR="001475E6" w:rsidRPr="00BD3E04">
        <w:rPr>
          <w:rFonts w:asciiTheme="majorBidi" w:hAnsiTheme="majorBidi" w:cstheme="majorBidi"/>
          <w:b/>
          <w:bCs/>
        </w:rPr>
        <w:t xml:space="preserve"> sustainable </w:t>
      </w:r>
      <w:proofErr w:type="gramStart"/>
      <w:r w:rsidR="001475E6" w:rsidRPr="00BD3E04">
        <w:rPr>
          <w:rFonts w:asciiTheme="majorBidi" w:hAnsiTheme="majorBidi" w:cstheme="majorBidi"/>
          <w:b/>
          <w:bCs/>
        </w:rPr>
        <w:t xml:space="preserve">development </w:t>
      </w:r>
      <w:r w:rsidR="00846834">
        <w:rPr>
          <w:rFonts w:asciiTheme="majorBidi" w:hAnsiTheme="majorBidi" w:cstheme="majorBidi"/>
          <w:b/>
          <w:bCs/>
        </w:rPr>
        <w:t>,</w:t>
      </w:r>
      <w:proofErr w:type="gramEnd"/>
      <w:r w:rsidR="00846834">
        <w:rPr>
          <w:rFonts w:asciiTheme="majorBidi" w:hAnsiTheme="majorBidi" w:cstheme="majorBidi"/>
          <w:b/>
          <w:bCs/>
        </w:rPr>
        <w:t xml:space="preserve"> rural development </w:t>
      </w:r>
    </w:p>
    <w:p w14:paraId="239B00D0" w14:textId="3343A4FE" w:rsidR="00A11C6C" w:rsidRPr="00A11C6C" w:rsidRDefault="00A11C6C" w:rsidP="00A11C6C">
      <w:pPr>
        <w:pStyle w:val="ListeParagraf"/>
        <w:numPr>
          <w:ilvl w:val="0"/>
          <w:numId w:val="20"/>
        </w:numPr>
        <w:rPr>
          <w:rFonts w:asciiTheme="majorBidi" w:hAnsiTheme="majorBidi" w:cstheme="majorBidi"/>
          <w:i/>
          <w:iCs/>
        </w:rPr>
      </w:pPr>
      <w:r w:rsidRPr="00A11C6C">
        <w:rPr>
          <w:rFonts w:asciiTheme="majorBidi" w:hAnsiTheme="majorBidi" w:cstheme="majorBidi"/>
          <w:lang w:val="de-DE"/>
        </w:rPr>
        <w:lastRenderedPageBreak/>
        <w:t xml:space="preserve">Nicolien van der Grijp, N., Etty, T. (2010). </w:t>
      </w:r>
      <w:r w:rsidRPr="00A11C6C">
        <w:rPr>
          <w:rFonts w:asciiTheme="majorBidi" w:hAnsiTheme="majorBidi" w:cstheme="majorBidi"/>
        </w:rPr>
        <w:t xml:space="preserve">Chapter 6: Climate change into EU development cooperation policy. In </w:t>
      </w:r>
      <w:r w:rsidRPr="00A11C6C">
        <w:rPr>
          <w:rStyle w:val="Kpr"/>
          <w:rFonts w:asciiTheme="majorBidi" w:hAnsiTheme="majorBidi" w:cstheme="majorBidi"/>
          <w:i/>
          <w:iCs/>
          <w:color w:val="auto"/>
          <w:u w:val="none"/>
        </w:rPr>
        <w:t>Mainstreaming Climate Change in Development Cooperation: Theory,</w:t>
      </w:r>
      <w:r>
        <w:rPr>
          <w:rStyle w:val="Kpr"/>
          <w:rFonts w:asciiTheme="majorBidi" w:hAnsiTheme="majorBidi" w:cstheme="majorBidi"/>
          <w:i/>
          <w:iCs/>
          <w:color w:val="auto"/>
          <w:u w:val="none"/>
        </w:rPr>
        <w:t xml:space="preserve"> Practice and Implications for the European Union. </w:t>
      </w:r>
    </w:p>
    <w:p w14:paraId="19BEC090" w14:textId="6EA1A018" w:rsidR="00CD2CA0" w:rsidRPr="00BD3E04" w:rsidRDefault="00231004" w:rsidP="00CD2CA0">
      <w:pPr>
        <w:rPr>
          <w:rFonts w:asciiTheme="majorBidi" w:hAnsiTheme="majorBidi" w:cstheme="majorBidi"/>
          <w:b/>
          <w:bCs/>
        </w:rPr>
      </w:pPr>
      <w:r w:rsidRPr="00BD3E04">
        <w:rPr>
          <w:rFonts w:asciiTheme="majorBidi" w:hAnsiTheme="majorBidi" w:cstheme="majorBidi"/>
          <w:b/>
          <w:bCs/>
        </w:rPr>
        <w:t>Week</w:t>
      </w:r>
      <w:r w:rsidR="00CD2CA0" w:rsidRPr="00BD3E04">
        <w:rPr>
          <w:rFonts w:asciiTheme="majorBidi" w:hAnsiTheme="majorBidi" w:cstheme="majorBidi"/>
          <w:b/>
          <w:bCs/>
        </w:rPr>
        <w:t xml:space="preserve"> 12</w:t>
      </w:r>
      <w:r w:rsidR="00CD2CA0" w:rsidRPr="00BD3E04">
        <w:rPr>
          <w:rFonts w:asciiTheme="majorBidi" w:hAnsiTheme="majorBidi" w:cstheme="majorBidi"/>
        </w:rPr>
        <w:t xml:space="preserve"> </w:t>
      </w:r>
      <w:r w:rsidR="00CD2CA0" w:rsidRPr="00BD3E04">
        <w:rPr>
          <w:rFonts w:asciiTheme="majorBidi" w:hAnsiTheme="majorBidi" w:cstheme="majorBidi"/>
          <w:b/>
          <w:bCs/>
        </w:rPr>
        <w:t>(</w:t>
      </w:r>
      <w:r w:rsidR="007E539B" w:rsidRPr="00BD3E04">
        <w:rPr>
          <w:rFonts w:asciiTheme="majorBidi" w:hAnsiTheme="majorBidi" w:cstheme="majorBidi"/>
          <w:b/>
          <w:bCs/>
        </w:rPr>
        <w:t>12</w:t>
      </w:r>
      <w:r w:rsidR="00CD2CA0" w:rsidRPr="00BD3E04">
        <w:rPr>
          <w:rFonts w:asciiTheme="majorBidi" w:hAnsiTheme="majorBidi" w:cstheme="majorBidi"/>
          <w:b/>
          <w:bCs/>
        </w:rPr>
        <w:t>&amp;</w:t>
      </w:r>
      <w:r w:rsidR="007E539B" w:rsidRPr="00BD3E04">
        <w:rPr>
          <w:rFonts w:asciiTheme="majorBidi" w:hAnsiTheme="majorBidi" w:cstheme="majorBidi"/>
          <w:b/>
          <w:bCs/>
        </w:rPr>
        <w:t>13</w:t>
      </w:r>
      <w:r w:rsidR="00CD2CA0" w:rsidRPr="00BD3E04">
        <w:rPr>
          <w:rFonts w:asciiTheme="majorBidi" w:hAnsiTheme="majorBidi" w:cstheme="majorBidi"/>
          <w:b/>
          <w:bCs/>
        </w:rPr>
        <w:t xml:space="preserve"> </w:t>
      </w:r>
      <w:r w:rsidR="007E539B" w:rsidRPr="00BD3E04">
        <w:rPr>
          <w:rFonts w:asciiTheme="majorBidi" w:hAnsiTheme="majorBidi" w:cstheme="majorBidi"/>
          <w:b/>
          <w:bCs/>
        </w:rPr>
        <w:t>May</w:t>
      </w:r>
      <w:r w:rsidR="00CD2CA0" w:rsidRPr="00BD3E04">
        <w:rPr>
          <w:rFonts w:asciiTheme="majorBidi" w:hAnsiTheme="majorBidi" w:cstheme="majorBidi"/>
          <w:b/>
          <w:bCs/>
        </w:rPr>
        <w:t xml:space="preserve">) </w:t>
      </w:r>
      <w:r w:rsidR="00CD2CA0" w:rsidRPr="00BD3E04">
        <w:rPr>
          <w:rFonts w:asciiTheme="majorBidi" w:hAnsiTheme="majorBidi" w:cstheme="majorBidi"/>
        </w:rPr>
        <w:t xml:space="preserve">– </w:t>
      </w:r>
      <w:r w:rsidR="00E24B96" w:rsidRPr="00BD3E04">
        <w:rPr>
          <w:rFonts w:asciiTheme="majorBidi" w:hAnsiTheme="majorBidi" w:cstheme="majorBidi"/>
          <w:b/>
          <w:bCs/>
        </w:rPr>
        <w:t>Eid</w:t>
      </w:r>
      <w:r w:rsidR="00CF3CCF">
        <w:rPr>
          <w:rFonts w:asciiTheme="majorBidi" w:hAnsiTheme="majorBidi" w:cstheme="majorBidi"/>
          <w:b/>
          <w:bCs/>
        </w:rPr>
        <w:t xml:space="preserve"> al-</w:t>
      </w:r>
      <w:proofErr w:type="spellStart"/>
      <w:r w:rsidR="00E24B96" w:rsidRPr="00BD3E04">
        <w:rPr>
          <w:rFonts w:asciiTheme="majorBidi" w:hAnsiTheme="majorBidi" w:cstheme="majorBidi"/>
          <w:b/>
          <w:bCs/>
        </w:rPr>
        <w:t>adha</w:t>
      </w:r>
      <w:proofErr w:type="spellEnd"/>
      <w:r w:rsidR="00067ABB">
        <w:rPr>
          <w:rFonts w:asciiTheme="majorBidi" w:hAnsiTheme="majorBidi" w:cstheme="majorBidi"/>
          <w:b/>
          <w:bCs/>
        </w:rPr>
        <w:t xml:space="preserve"> holiday</w:t>
      </w:r>
      <w:r w:rsidR="00E24B96" w:rsidRPr="00BD3E04">
        <w:rPr>
          <w:rFonts w:asciiTheme="majorBidi" w:hAnsiTheme="majorBidi" w:cstheme="majorBidi"/>
        </w:rPr>
        <w:t xml:space="preserve"> (</w:t>
      </w:r>
      <w:r w:rsidR="00DB0941" w:rsidRPr="00BD3E04">
        <w:rPr>
          <w:rFonts w:asciiTheme="majorBidi" w:hAnsiTheme="majorBidi" w:cstheme="majorBidi"/>
          <w:b/>
          <w:bCs/>
          <w:i/>
          <w:iCs/>
        </w:rPr>
        <w:t xml:space="preserve">Ramazan </w:t>
      </w:r>
      <w:proofErr w:type="spellStart"/>
      <w:r w:rsidR="00DB0941" w:rsidRPr="00BD3E04">
        <w:rPr>
          <w:rFonts w:asciiTheme="majorBidi" w:hAnsiTheme="majorBidi" w:cstheme="majorBidi"/>
          <w:b/>
          <w:bCs/>
          <w:i/>
          <w:iCs/>
        </w:rPr>
        <w:t>Bayrami</w:t>
      </w:r>
      <w:proofErr w:type="spellEnd"/>
      <w:r w:rsidR="00E24B96" w:rsidRPr="00BD3E04">
        <w:rPr>
          <w:rFonts w:asciiTheme="majorBidi" w:hAnsiTheme="majorBidi" w:cstheme="majorBidi"/>
          <w:b/>
          <w:bCs/>
        </w:rPr>
        <w:t>)</w:t>
      </w:r>
      <w:r w:rsidR="00DB0941" w:rsidRPr="00BD3E04">
        <w:rPr>
          <w:rFonts w:asciiTheme="majorBidi" w:hAnsiTheme="majorBidi" w:cstheme="majorBidi"/>
          <w:b/>
          <w:bCs/>
        </w:rPr>
        <w:t xml:space="preserve"> </w:t>
      </w:r>
      <w:r w:rsidR="00CD2CA0" w:rsidRPr="00BD3E04">
        <w:rPr>
          <w:rFonts w:asciiTheme="majorBidi" w:hAnsiTheme="majorBidi" w:cstheme="majorBidi"/>
          <w:b/>
          <w:bCs/>
        </w:rPr>
        <w:t xml:space="preserve">   </w:t>
      </w:r>
    </w:p>
    <w:p w14:paraId="5A53F656" w14:textId="1B482B13" w:rsidR="00CD2CA0" w:rsidRDefault="00231004" w:rsidP="00CD2CA0">
      <w:pPr>
        <w:rPr>
          <w:rFonts w:asciiTheme="majorBidi" w:hAnsiTheme="majorBidi" w:cstheme="majorBidi"/>
          <w:b/>
          <w:bCs/>
        </w:rPr>
      </w:pPr>
      <w:r w:rsidRPr="00BD3E04">
        <w:rPr>
          <w:rFonts w:asciiTheme="majorBidi" w:hAnsiTheme="majorBidi" w:cstheme="majorBidi"/>
          <w:b/>
          <w:bCs/>
        </w:rPr>
        <w:t>Week</w:t>
      </w:r>
      <w:r w:rsidR="00CD2CA0" w:rsidRPr="00BD3E04">
        <w:rPr>
          <w:rFonts w:asciiTheme="majorBidi" w:hAnsiTheme="majorBidi" w:cstheme="majorBidi"/>
          <w:b/>
          <w:bCs/>
        </w:rPr>
        <w:t xml:space="preserve"> </w:t>
      </w:r>
      <w:r w:rsidR="00CD2CA0" w:rsidRPr="00A11C6C">
        <w:rPr>
          <w:rFonts w:asciiTheme="majorBidi" w:hAnsiTheme="majorBidi" w:cstheme="majorBidi"/>
          <w:b/>
          <w:bCs/>
        </w:rPr>
        <w:t>13 (2</w:t>
      </w:r>
      <w:r w:rsidR="007E539B" w:rsidRPr="00A11C6C">
        <w:rPr>
          <w:rFonts w:asciiTheme="majorBidi" w:hAnsiTheme="majorBidi" w:cstheme="majorBidi"/>
          <w:b/>
          <w:bCs/>
        </w:rPr>
        <w:t>0</w:t>
      </w:r>
      <w:r w:rsidR="00CD2CA0" w:rsidRPr="00A11C6C">
        <w:rPr>
          <w:rFonts w:asciiTheme="majorBidi" w:hAnsiTheme="majorBidi" w:cstheme="majorBidi"/>
          <w:b/>
          <w:bCs/>
        </w:rPr>
        <w:t xml:space="preserve"> </w:t>
      </w:r>
      <w:r w:rsidR="007E539B" w:rsidRPr="00A11C6C">
        <w:rPr>
          <w:rFonts w:asciiTheme="majorBidi" w:hAnsiTheme="majorBidi" w:cstheme="majorBidi"/>
          <w:b/>
          <w:bCs/>
        </w:rPr>
        <w:t>May</w:t>
      </w:r>
      <w:r w:rsidR="00CD2CA0" w:rsidRPr="00A11C6C">
        <w:rPr>
          <w:rFonts w:asciiTheme="majorBidi" w:hAnsiTheme="majorBidi" w:cstheme="majorBidi"/>
          <w:b/>
          <w:bCs/>
        </w:rPr>
        <w:t>)</w:t>
      </w:r>
      <w:r w:rsidR="00CD2CA0" w:rsidRPr="00BD3E04">
        <w:rPr>
          <w:rFonts w:asciiTheme="majorBidi" w:hAnsiTheme="majorBidi" w:cstheme="majorBidi"/>
        </w:rPr>
        <w:t xml:space="preserve"> – </w:t>
      </w:r>
      <w:r w:rsidR="00F70417" w:rsidRPr="00F70417">
        <w:rPr>
          <w:rFonts w:asciiTheme="majorBidi" w:hAnsiTheme="majorBidi" w:cstheme="majorBidi"/>
          <w:b/>
          <w:bCs/>
        </w:rPr>
        <w:t>(</w:t>
      </w:r>
      <w:r w:rsidR="00172267">
        <w:rPr>
          <w:rFonts w:asciiTheme="majorBidi" w:hAnsiTheme="majorBidi" w:cstheme="majorBidi"/>
          <w:b/>
          <w:bCs/>
        </w:rPr>
        <w:t>1</w:t>
      </w:r>
      <w:r w:rsidR="00F70417" w:rsidRPr="00F70417">
        <w:rPr>
          <w:rFonts w:asciiTheme="majorBidi" w:hAnsiTheme="majorBidi" w:cstheme="majorBidi"/>
          <w:b/>
          <w:bCs/>
        </w:rPr>
        <w:t xml:space="preserve">) The influences of structural adjustment on </w:t>
      </w:r>
      <w:r w:rsidR="00F70417">
        <w:rPr>
          <w:rFonts w:asciiTheme="majorBidi" w:hAnsiTheme="majorBidi" w:cstheme="majorBidi"/>
          <w:b/>
          <w:bCs/>
        </w:rPr>
        <w:t xml:space="preserve">EU </w:t>
      </w:r>
      <w:r w:rsidR="00F70417" w:rsidRPr="00F70417">
        <w:rPr>
          <w:rFonts w:asciiTheme="majorBidi" w:hAnsiTheme="majorBidi" w:cstheme="majorBidi"/>
          <w:b/>
          <w:bCs/>
        </w:rPr>
        <w:t>candidate countries</w:t>
      </w:r>
      <w:r w:rsidR="00172267">
        <w:rPr>
          <w:rFonts w:asciiTheme="majorBidi" w:hAnsiTheme="majorBidi" w:cstheme="majorBidi"/>
          <w:b/>
          <w:bCs/>
        </w:rPr>
        <w:t>, (2) New directions</w:t>
      </w:r>
      <w:r w:rsidR="00F70417" w:rsidRPr="00F70417">
        <w:rPr>
          <w:rFonts w:asciiTheme="majorBidi" w:hAnsiTheme="majorBidi" w:cstheme="majorBidi"/>
          <w:b/>
          <w:bCs/>
        </w:rPr>
        <w:t xml:space="preserve"> </w:t>
      </w:r>
      <w:r w:rsidR="005A1D1A" w:rsidRPr="00F70417">
        <w:rPr>
          <w:rFonts w:asciiTheme="majorBidi" w:hAnsiTheme="majorBidi" w:cstheme="majorBidi"/>
          <w:b/>
          <w:bCs/>
        </w:rPr>
        <w:t xml:space="preserve"> </w:t>
      </w:r>
    </w:p>
    <w:p w14:paraId="413225E7" w14:textId="39949F66" w:rsidR="00DB24F6" w:rsidRPr="00DB24F6" w:rsidRDefault="00DB24F6" w:rsidP="00DB24F6">
      <w:pPr>
        <w:rPr>
          <w:rFonts w:asciiTheme="majorBidi" w:hAnsiTheme="majorBidi" w:cstheme="majorBidi"/>
        </w:rPr>
      </w:pPr>
      <w:r w:rsidRPr="00DB24F6">
        <w:rPr>
          <w:rFonts w:asciiTheme="majorBidi" w:hAnsiTheme="majorBidi" w:cstheme="majorBidi"/>
          <w:u w:val="single"/>
        </w:rPr>
        <w:t>Textbook</w:t>
      </w:r>
      <w:r>
        <w:rPr>
          <w:rFonts w:asciiTheme="majorBidi" w:hAnsiTheme="majorBidi" w:cstheme="majorBidi"/>
        </w:rPr>
        <w:t>: Conclusion: Themes and future directions (Chapter 9)</w:t>
      </w:r>
    </w:p>
    <w:p w14:paraId="552ABBDE" w14:textId="24D602B2" w:rsidR="00C706E8" w:rsidRPr="005A1D1A" w:rsidRDefault="00EC5E39" w:rsidP="00C706E8">
      <w:pPr>
        <w:pStyle w:val="ListeParagraf"/>
        <w:numPr>
          <w:ilvl w:val="0"/>
          <w:numId w:val="9"/>
        </w:numPr>
        <w:rPr>
          <w:rFonts w:asciiTheme="majorBidi" w:hAnsiTheme="majorBidi" w:cstheme="majorBidi"/>
        </w:rPr>
      </w:pPr>
      <w:proofErr w:type="spellStart"/>
      <w:r>
        <w:rPr>
          <w:rFonts w:asciiTheme="majorBidi" w:hAnsiTheme="majorBidi" w:cstheme="majorBidi"/>
        </w:rPr>
        <w:t>Mah</w:t>
      </w:r>
      <w:proofErr w:type="spellEnd"/>
      <w:r>
        <w:rPr>
          <w:rFonts w:asciiTheme="majorBidi" w:hAnsiTheme="majorBidi" w:cstheme="majorBidi"/>
        </w:rPr>
        <w:t xml:space="preserve">, L. (2015). </w:t>
      </w:r>
      <w:r w:rsidRPr="00EC5E39">
        <w:rPr>
          <w:rFonts w:asciiTheme="majorBidi" w:hAnsiTheme="majorBidi" w:cstheme="majorBidi"/>
        </w:rPr>
        <w:t>Reshaping European Union development policy: collective choices and the new global order</w:t>
      </w:r>
      <w:r>
        <w:rPr>
          <w:rFonts w:asciiTheme="majorBidi" w:hAnsiTheme="majorBidi" w:cstheme="majorBidi"/>
        </w:rPr>
        <w:t xml:space="preserve">. </w:t>
      </w:r>
      <w:r w:rsidRPr="00395603">
        <w:rPr>
          <w:rFonts w:asciiTheme="majorBidi" w:hAnsiTheme="majorBidi" w:cstheme="majorBidi"/>
          <w:i/>
          <w:iCs/>
        </w:rPr>
        <w:t xml:space="preserve">Rev. Bras. </w:t>
      </w:r>
      <w:proofErr w:type="spellStart"/>
      <w:r w:rsidRPr="00395603">
        <w:rPr>
          <w:rFonts w:asciiTheme="majorBidi" w:hAnsiTheme="majorBidi" w:cstheme="majorBidi"/>
          <w:i/>
          <w:iCs/>
        </w:rPr>
        <w:t>Polít</w:t>
      </w:r>
      <w:proofErr w:type="spellEnd"/>
      <w:r w:rsidRPr="00395603">
        <w:rPr>
          <w:rFonts w:asciiTheme="majorBidi" w:hAnsiTheme="majorBidi" w:cstheme="majorBidi"/>
          <w:i/>
          <w:iCs/>
        </w:rPr>
        <w:t>. Int. 58</w:t>
      </w:r>
      <w:r w:rsidRPr="00EC5E39">
        <w:rPr>
          <w:rFonts w:asciiTheme="majorBidi" w:hAnsiTheme="majorBidi" w:cstheme="majorBidi"/>
        </w:rPr>
        <w:t xml:space="preserve"> (2)</w:t>
      </w:r>
      <w:r w:rsidR="00395603">
        <w:rPr>
          <w:rFonts w:asciiTheme="majorBidi" w:hAnsiTheme="majorBidi" w:cstheme="majorBidi"/>
        </w:rPr>
        <w:t>,</w:t>
      </w:r>
      <w:r w:rsidRPr="00EC5E39">
        <w:rPr>
          <w:rFonts w:asciiTheme="majorBidi" w:hAnsiTheme="majorBidi" w:cstheme="majorBidi"/>
        </w:rPr>
        <w:t xml:space="preserve"> 44-64</w:t>
      </w:r>
      <w:r>
        <w:rPr>
          <w:rFonts w:asciiTheme="majorBidi" w:hAnsiTheme="majorBidi" w:cstheme="majorBidi"/>
        </w:rPr>
        <w:t xml:space="preserve">. </w:t>
      </w:r>
      <w:hyperlink r:id="rId18" w:history="1">
        <w:r w:rsidRPr="00977767">
          <w:rPr>
            <w:rStyle w:val="Kpr"/>
            <w:rFonts w:asciiTheme="majorBidi" w:hAnsiTheme="majorBidi" w:cstheme="majorBidi"/>
          </w:rPr>
          <w:t>http://dx.doi.org/10.1590/0034-7329201500203</w:t>
        </w:r>
      </w:hyperlink>
      <w:r>
        <w:rPr>
          <w:rFonts w:asciiTheme="majorBidi" w:hAnsiTheme="majorBidi" w:cstheme="majorBidi"/>
        </w:rPr>
        <w:t xml:space="preserve"> </w:t>
      </w:r>
    </w:p>
    <w:p w14:paraId="0F805BBB" w14:textId="2F23827F" w:rsidR="00CD2CA0" w:rsidRDefault="00231004" w:rsidP="00CD2CA0">
      <w:pPr>
        <w:rPr>
          <w:rFonts w:asciiTheme="majorBidi" w:hAnsiTheme="majorBidi" w:cstheme="majorBidi"/>
          <w:b/>
          <w:bCs/>
        </w:rPr>
      </w:pPr>
      <w:r w:rsidRPr="00BD3E04">
        <w:rPr>
          <w:rFonts w:asciiTheme="majorBidi" w:hAnsiTheme="majorBidi" w:cstheme="majorBidi"/>
          <w:b/>
          <w:bCs/>
        </w:rPr>
        <w:t>Week</w:t>
      </w:r>
      <w:r w:rsidR="00CD2CA0" w:rsidRPr="00BD3E04">
        <w:rPr>
          <w:rFonts w:asciiTheme="majorBidi" w:hAnsiTheme="majorBidi" w:cstheme="majorBidi"/>
          <w:b/>
          <w:bCs/>
        </w:rPr>
        <w:t xml:space="preserve"> 14 (</w:t>
      </w:r>
      <w:r w:rsidR="005C0253" w:rsidRPr="00BD3E04">
        <w:rPr>
          <w:rFonts w:asciiTheme="majorBidi" w:hAnsiTheme="majorBidi" w:cstheme="majorBidi"/>
          <w:b/>
          <w:bCs/>
        </w:rPr>
        <w:t>26</w:t>
      </w:r>
      <w:r w:rsidR="00CD2CA0" w:rsidRPr="00BD3E04">
        <w:rPr>
          <w:rFonts w:asciiTheme="majorBidi" w:hAnsiTheme="majorBidi" w:cstheme="majorBidi"/>
          <w:b/>
          <w:bCs/>
        </w:rPr>
        <w:t>&amp;2</w:t>
      </w:r>
      <w:r w:rsidR="005C0253" w:rsidRPr="00BD3E04">
        <w:rPr>
          <w:rFonts w:asciiTheme="majorBidi" w:hAnsiTheme="majorBidi" w:cstheme="majorBidi"/>
          <w:b/>
          <w:bCs/>
        </w:rPr>
        <w:t>7</w:t>
      </w:r>
      <w:r w:rsidR="00CD2CA0" w:rsidRPr="00BD3E04">
        <w:rPr>
          <w:rFonts w:asciiTheme="majorBidi" w:hAnsiTheme="majorBidi" w:cstheme="majorBidi"/>
          <w:b/>
          <w:bCs/>
        </w:rPr>
        <w:t xml:space="preserve"> </w:t>
      </w:r>
      <w:r w:rsidR="005C0253" w:rsidRPr="00BD3E04">
        <w:rPr>
          <w:rFonts w:asciiTheme="majorBidi" w:hAnsiTheme="majorBidi" w:cstheme="majorBidi"/>
          <w:b/>
          <w:bCs/>
        </w:rPr>
        <w:t>May</w:t>
      </w:r>
      <w:r w:rsidR="00CD2CA0" w:rsidRPr="00BD3E04">
        <w:rPr>
          <w:rFonts w:asciiTheme="majorBidi" w:hAnsiTheme="majorBidi" w:cstheme="majorBidi"/>
          <w:b/>
          <w:bCs/>
        </w:rPr>
        <w:t>)</w:t>
      </w:r>
      <w:r w:rsidR="00CD2CA0" w:rsidRPr="00BD3E04">
        <w:rPr>
          <w:rFonts w:asciiTheme="majorBidi" w:hAnsiTheme="majorBidi" w:cstheme="majorBidi"/>
        </w:rPr>
        <w:t xml:space="preserve"> – </w:t>
      </w:r>
      <w:r w:rsidR="00E8314A" w:rsidRPr="00BD3E04">
        <w:rPr>
          <w:rFonts w:asciiTheme="majorBidi" w:hAnsiTheme="majorBidi" w:cstheme="majorBidi"/>
          <w:b/>
          <w:bCs/>
        </w:rPr>
        <w:t>How to receive EU grants? (Guest speaker)</w:t>
      </w:r>
    </w:p>
    <w:p w14:paraId="1FAC914A" w14:textId="154DE2CE" w:rsidR="00CB19C5" w:rsidRPr="001C4AF7" w:rsidRDefault="00C06D2B" w:rsidP="00C06D2B">
      <w:pPr>
        <w:pStyle w:val="ListeParagraf"/>
        <w:numPr>
          <w:ilvl w:val="0"/>
          <w:numId w:val="17"/>
        </w:numPr>
        <w:rPr>
          <w:rFonts w:asciiTheme="majorBidi" w:hAnsiTheme="majorBidi" w:cstheme="majorBidi"/>
        </w:rPr>
      </w:pPr>
      <w:proofErr w:type="spellStart"/>
      <w:r w:rsidRPr="00C06D2B">
        <w:rPr>
          <w:rFonts w:asciiTheme="majorBidi" w:hAnsiTheme="majorBidi" w:cstheme="majorBidi"/>
        </w:rPr>
        <w:t>Büttne</w:t>
      </w:r>
      <w:r w:rsidR="001C4AF7">
        <w:rPr>
          <w:rFonts w:asciiTheme="majorBidi" w:hAnsiTheme="majorBidi" w:cstheme="majorBidi"/>
        </w:rPr>
        <w:t>r</w:t>
      </w:r>
      <w:proofErr w:type="spellEnd"/>
      <w:r w:rsidR="001C4AF7">
        <w:rPr>
          <w:rFonts w:asciiTheme="majorBidi" w:hAnsiTheme="majorBidi" w:cstheme="majorBidi"/>
        </w:rPr>
        <w:t>,</w:t>
      </w:r>
      <w:r w:rsidR="00933938">
        <w:rPr>
          <w:rFonts w:asciiTheme="majorBidi" w:hAnsiTheme="majorBidi" w:cstheme="majorBidi"/>
        </w:rPr>
        <w:t xml:space="preserve"> S. M.,</w:t>
      </w:r>
      <w:r w:rsidRPr="00C06D2B">
        <w:rPr>
          <w:rFonts w:asciiTheme="majorBidi" w:hAnsiTheme="majorBidi" w:cstheme="majorBidi"/>
        </w:rPr>
        <w:t xml:space="preserve"> Leopold</w:t>
      </w:r>
      <w:r w:rsidR="00933938">
        <w:rPr>
          <w:rFonts w:asciiTheme="majorBidi" w:hAnsiTheme="majorBidi" w:cstheme="majorBidi"/>
        </w:rPr>
        <w:t>, L. M.</w:t>
      </w:r>
      <w:r w:rsidRPr="00C06D2B">
        <w:rPr>
          <w:rFonts w:asciiTheme="majorBidi" w:hAnsiTheme="majorBidi" w:cstheme="majorBidi"/>
        </w:rPr>
        <w:t xml:space="preserve"> (2016) A ‘new spirit’ of public policy? The project world of EU funding, </w:t>
      </w:r>
      <w:r w:rsidRPr="00C06D2B">
        <w:rPr>
          <w:rFonts w:asciiTheme="majorBidi" w:hAnsiTheme="majorBidi" w:cstheme="majorBidi"/>
          <w:i/>
          <w:iCs/>
        </w:rPr>
        <w:t>European Journal of Cultural and Political Sociology, 3</w:t>
      </w:r>
      <w:r w:rsidR="00B6108E">
        <w:rPr>
          <w:rFonts w:asciiTheme="majorBidi" w:hAnsiTheme="majorBidi" w:cstheme="majorBidi"/>
        </w:rPr>
        <w:t>(1)</w:t>
      </w:r>
      <w:r w:rsidRPr="00C06D2B">
        <w:rPr>
          <w:rFonts w:asciiTheme="majorBidi" w:hAnsiTheme="majorBidi" w:cstheme="majorBidi"/>
        </w:rPr>
        <w:t xml:space="preserve">, 41-71, DOI: 10.1080/23254823.2016.1183503 </w:t>
      </w:r>
    </w:p>
    <w:p w14:paraId="0052044D" w14:textId="49A024B2" w:rsidR="00E8314A" w:rsidRPr="00E8314A" w:rsidRDefault="00E8314A" w:rsidP="00E8314A">
      <w:pPr>
        <w:pStyle w:val="ListeParagraf"/>
        <w:numPr>
          <w:ilvl w:val="0"/>
          <w:numId w:val="17"/>
        </w:numPr>
        <w:rPr>
          <w:rFonts w:asciiTheme="majorBidi" w:hAnsiTheme="majorBidi" w:cstheme="majorBidi"/>
          <w:b/>
          <w:bCs/>
          <w:lang w:val="fr-FR"/>
        </w:rPr>
      </w:pPr>
      <w:r w:rsidRPr="00E8314A">
        <w:rPr>
          <w:rFonts w:asciiTheme="majorBidi" w:hAnsiTheme="majorBidi" w:cstheme="majorBidi"/>
        </w:rPr>
        <w:t>Bar-</w:t>
      </w:r>
      <w:proofErr w:type="spellStart"/>
      <w:r w:rsidRPr="00E8314A">
        <w:rPr>
          <w:rFonts w:asciiTheme="majorBidi" w:hAnsiTheme="majorBidi" w:cstheme="majorBidi"/>
        </w:rPr>
        <w:t>Zeev</w:t>
      </w:r>
      <w:proofErr w:type="spellEnd"/>
      <w:r w:rsidRPr="00E8314A">
        <w:rPr>
          <w:rFonts w:asciiTheme="majorBidi" w:hAnsiTheme="majorBidi" w:cstheme="majorBidi"/>
        </w:rPr>
        <w:t xml:space="preserve"> Y. (2018). Top EU grant writing tips. </w:t>
      </w:r>
      <w:proofErr w:type="spellStart"/>
      <w:r w:rsidRPr="00E8314A">
        <w:rPr>
          <w:rFonts w:asciiTheme="majorBidi" w:hAnsiTheme="majorBidi" w:cstheme="majorBidi"/>
          <w:lang w:val="fr-FR"/>
        </w:rPr>
        <w:t>Available</w:t>
      </w:r>
      <w:proofErr w:type="spellEnd"/>
      <w:r w:rsidRPr="00E8314A">
        <w:rPr>
          <w:rFonts w:asciiTheme="majorBidi" w:hAnsiTheme="majorBidi" w:cstheme="majorBidi"/>
          <w:lang w:val="fr-FR"/>
        </w:rPr>
        <w:t xml:space="preserve"> via </w:t>
      </w:r>
      <w:hyperlink r:id="rId19" w:history="1">
        <w:r w:rsidRPr="00E8314A">
          <w:rPr>
            <w:rStyle w:val="Kpr"/>
            <w:rFonts w:asciiTheme="majorBidi" w:hAnsiTheme="majorBidi" w:cstheme="majorBidi"/>
            <w:lang w:val="fr-FR"/>
          </w:rPr>
          <w:t>https://euagenda.eu/publications/top-eu-grant-writing-tips</w:t>
        </w:r>
      </w:hyperlink>
    </w:p>
    <w:p w14:paraId="03E9F936" w14:textId="1C4EDE3A" w:rsidR="00612032" w:rsidRPr="00BD3E04" w:rsidRDefault="00231004" w:rsidP="006F3FC6">
      <w:pPr>
        <w:rPr>
          <w:rFonts w:asciiTheme="majorBidi" w:hAnsiTheme="majorBidi" w:cstheme="majorBidi"/>
        </w:rPr>
      </w:pPr>
      <w:r w:rsidRPr="00BD3E04">
        <w:rPr>
          <w:rFonts w:asciiTheme="majorBidi" w:hAnsiTheme="majorBidi" w:cstheme="majorBidi"/>
          <w:b/>
          <w:bCs/>
        </w:rPr>
        <w:t>Week</w:t>
      </w:r>
      <w:r w:rsidR="00CD2CA0" w:rsidRPr="00BD3E04">
        <w:rPr>
          <w:rFonts w:asciiTheme="majorBidi" w:hAnsiTheme="majorBidi" w:cstheme="majorBidi"/>
          <w:b/>
          <w:bCs/>
        </w:rPr>
        <w:t xml:space="preserve"> 15 (2&amp;</w:t>
      </w:r>
      <w:r w:rsidR="005C0253" w:rsidRPr="00BD3E04">
        <w:rPr>
          <w:rFonts w:asciiTheme="majorBidi" w:hAnsiTheme="majorBidi" w:cstheme="majorBidi"/>
          <w:b/>
          <w:bCs/>
        </w:rPr>
        <w:t>3</w:t>
      </w:r>
      <w:r w:rsidR="00CD2CA0" w:rsidRPr="00BD3E04">
        <w:rPr>
          <w:rFonts w:asciiTheme="majorBidi" w:hAnsiTheme="majorBidi" w:cstheme="majorBidi"/>
          <w:b/>
          <w:bCs/>
        </w:rPr>
        <w:t xml:space="preserve"> </w:t>
      </w:r>
      <w:r w:rsidR="005C0253" w:rsidRPr="00BD3E04">
        <w:rPr>
          <w:rFonts w:asciiTheme="majorBidi" w:hAnsiTheme="majorBidi" w:cstheme="majorBidi"/>
          <w:b/>
          <w:bCs/>
        </w:rPr>
        <w:t>June</w:t>
      </w:r>
      <w:r w:rsidR="00CD2CA0" w:rsidRPr="00BD3E04">
        <w:rPr>
          <w:rFonts w:asciiTheme="majorBidi" w:hAnsiTheme="majorBidi" w:cstheme="majorBidi"/>
          <w:b/>
          <w:bCs/>
        </w:rPr>
        <w:t xml:space="preserve">) </w:t>
      </w:r>
      <w:r w:rsidR="00CD2CA0" w:rsidRPr="00BD3E04">
        <w:rPr>
          <w:rFonts w:asciiTheme="majorBidi" w:hAnsiTheme="majorBidi" w:cstheme="majorBidi"/>
        </w:rPr>
        <w:t xml:space="preserve">– </w:t>
      </w:r>
      <w:r w:rsidR="001724A3" w:rsidRPr="00BD3E04">
        <w:rPr>
          <w:rFonts w:asciiTheme="majorBidi" w:hAnsiTheme="majorBidi" w:cstheme="majorBidi"/>
          <w:b/>
          <w:bCs/>
        </w:rPr>
        <w:t>Student presentations</w:t>
      </w:r>
      <w:r w:rsidR="00CD2CA0" w:rsidRPr="00BD3E04">
        <w:rPr>
          <w:rFonts w:asciiTheme="majorBidi" w:hAnsiTheme="majorBidi" w:cstheme="majorBidi"/>
          <w:b/>
          <w:bCs/>
        </w:rPr>
        <w:t xml:space="preserve"> </w:t>
      </w:r>
    </w:p>
    <w:sectPr w:rsidR="00612032" w:rsidRPr="00BD3E04">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47B39" w14:textId="77777777" w:rsidR="00EB4261" w:rsidRDefault="00EB4261" w:rsidP="00DC785E">
      <w:pPr>
        <w:spacing w:after="0" w:line="240" w:lineRule="auto"/>
      </w:pPr>
      <w:r>
        <w:separator/>
      </w:r>
    </w:p>
  </w:endnote>
  <w:endnote w:type="continuationSeparator" w:id="0">
    <w:p w14:paraId="1593F8E9" w14:textId="77777777" w:rsidR="00EB4261" w:rsidRDefault="00EB4261" w:rsidP="00DC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029296"/>
      <w:docPartObj>
        <w:docPartGallery w:val="Page Numbers (Bottom of Page)"/>
        <w:docPartUnique/>
      </w:docPartObj>
    </w:sdtPr>
    <w:sdtEndPr>
      <w:rPr>
        <w:noProof/>
      </w:rPr>
    </w:sdtEndPr>
    <w:sdtContent>
      <w:p w14:paraId="7122F4D9" w14:textId="6B248D6D" w:rsidR="00DC785E" w:rsidRDefault="00DC785E">
        <w:pPr>
          <w:pStyle w:val="AltBilgi"/>
          <w:jc w:val="right"/>
        </w:pPr>
        <w:r>
          <w:fldChar w:fldCharType="begin"/>
        </w:r>
        <w:r>
          <w:instrText xml:space="preserve"> PAGE   \* MERGEFORMAT </w:instrText>
        </w:r>
        <w:r>
          <w:fldChar w:fldCharType="separate"/>
        </w:r>
        <w:r>
          <w:rPr>
            <w:noProof/>
          </w:rPr>
          <w:t>2</w:t>
        </w:r>
        <w:r>
          <w:rPr>
            <w:noProof/>
          </w:rPr>
          <w:fldChar w:fldCharType="end"/>
        </w:r>
      </w:p>
    </w:sdtContent>
  </w:sdt>
  <w:p w14:paraId="61A78105" w14:textId="77777777" w:rsidR="00DC785E" w:rsidRDefault="00DC78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C3F28" w14:textId="77777777" w:rsidR="00EB4261" w:rsidRDefault="00EB4261" w:rsidP="00DC785E">
      <w:pPr>
        <w:spacing w:after="0" w:line="240" w:lineRule="auto"/>
      </w:pPr>
      <w:r>
        <w:separator/>
      </w:r>
    </w:p>
  </w:footnote>
  <w:footnote w:type="continuationSeparator" w:id="0">
    <w:p w14:paraId="670FA82D" w14:textId="77777777" w:rsidR="00EB4261" w:rsidRDefault="00EB4261" w:rsidP="00DC7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E52"/>
    <w:multiLevelType w:val="hybridMultilevel"/>
    <w:tmpl w:val="B54811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F106A"/>
    <w:multiLevelType w:val="hybridMultilevel"/>
    <w:tmpl w:val="CE1CBE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36891"/>
    <w:multiLevelType w:val="hybridMultilevel"/>
    <w:tmpl w:val="B6185EF0"/>
    <w:lvl w:ilvl="0" w:tplc="9AEE0D12">
      <w:start w:val="1"/>
      <w:numFmt w:val="bullet"/>
      <w:lvlText w:val="•"/>
      <w:lvlJc w:val="left"/>
      <w:pPr>
        <w:tabs>
          <w:tab w:val="num" w:pos="720"/>
        </w:tabs>
        <w:ind w:left="720" w:hanging="360"/>
      </w:pPr>
      <w:rPr>
        <w:rFonts w:ascii="Arial" w:hAnsi="Arial" w:hint="default"/>
      </w:rPr>
    </w:lvl>
    <w:lvl w:ilvl="1" w:tplc="C1D46780" w:tentative="1">
      <w:start w:val="1"/>
      <w:numFmt w:val="bullet"/>
      <w:lvlText w:val="•"/>
      <w:lvlJc w:val="left"/>
      <w:pPr>
        <w:tabs>
          <w:tab w:val="num" w:pos="1440"/>
        </w:tabs>
        <w:ind w:left="1440" w:hanging="360"/>
      </w:pPr>
      <w:rPr>
        <w:rFonts w:ascii="Arial" w:hAnsi="Arial" w:hint="default"/>
      </w:rPr>
    </w:lvl>
    <w:lvl w:ilvl="2" w:tplc="1A802098" w:tentative="1">
      <w:start w:val="1"/>
      <w:numFmt w:val="bullet"/>
      <w:lvlText w:val="•"/>
      <w:lvlJc w:val="left"/>
      <w:pPr>
        <w:tabs>
          <w:tab w:val="num" w:pos="2160"/>
        </w:tabs>
        <w:ind w:left="2160" w:hanging="360"/>
      </w:pPr>
      <w:rPr>
        <w:rFonts w:ascii="Arial" w:hAnsi="Arial" w:hint="default"/>
      </w:rPr>
    </w:lvl>
    <w:lvl w:ilvl="3" w:tplc="DD161046" w:tentative="1">
      <w:start w:val="1"/>
      <w:numFmt w:val="bullet"/>
      <w:lvlText w:val="•"/>
      <w:lvlJc w:val="left"/>
      <w:pPr>
        <w:tabs>
          <w:tab w:val="num" w:pos="2880"/>
        </w:tabs>
        <w:ind w:left="2880" w:hanging="360"/>
      </w:pPr>
      <w:rPr>
        <w:rFonts w:ascii="Arial" w:hAnsi="Arial" w:hint="default"/>
      </w:rPr>
    </w:lvl>
    <w:lvl w:ilvl="4" w:tplc="95649848" w:tentative="1">
      <w:start w:val="1"/>
      <w:numFmt w:val="bullet"/>
      <w:lvlText w:val="•"/>
      <w:lvlJc w:val="left"/>
      <w:pPr>
        <w:tabs>
          <w:tab w:val="num" w:pos="3600"/>
        </w:tabs>
        <w:ind w:left="3600" w:hanging="360"/>
      </w:pPr>
      <w:rPr>
        <w:rFonts w:ascii="Arial" w:hAnsi="Arial" w:hint="default"/>
      </w:rPr>
    </w:lvl>
    <w:lvl w:ilvl="5" w:tplc="80442D7A" w:tentative="1">
      <w:start w:val="1"/>
      <w:numFmt w:val="bullet"/>
      <w:lvlText w:val="•"/>
      <w:lvlJc w:val="left"/>
      <w:pPr>
        <w:tabs>
          <w:tab w:val="num" w:pos="4320"/>
        </w:tabs>
        <w:ind w:left="4320" w:hanging="360"/>
      </w:pPr>
      <w:rPr>
        <w:rFonts w:ascii="Arial" w:hAnsi="Arial" w:hint="default"/>
      </w:rPr>
    </w:lvl>
    <w:lvl w:ilvl="6" w:tplc="12D028E6" w:tentative="1">
      <w:start w:val="1"/>
      <w:numFmt w:val="bullet"/>
      <w:lvlText w:val="•"/>
      <w:lvlJc w:val="left"/>
      <w:pPr>
        <w:tabs>
          <w:tab w:val="num" w:pos="5040"/>
        </w:tabs>
        <w:ind w:left="5040" w:hanging="360"/>
      </w:pPr>
      <w:rPr>
        <w:rFonts w:ascii="Arial" w:hAnsi="Arial" w:hint="default"/>
      </w:rPr>
    </w:lvl>
    <w:lvl w:ilvl="7" w:tplc="46742D44" w:tentative="1">
      <w:start w:val="1"/>
      <w:numFmt w:val="bullet"/>
      <w:lvlText w:val="•"/>
      <w:lvlJc w:val="left"/>
      <w:pPr>
        <w:tabs>
          <w:tab w:val="num" w:pos="5760"/>
        </w:tabs>
        <w:ind w:left="5760" w:hanging="360"/>
      </w:pPr>
      <w:rPr>
        <w:rFonts w:ascii="Arial" w:hAnsi="Arial" w:hint="default"/>
      </w:rPr>
    </w:lvl>
    <w:lvl w:ilvl="8" w:tplc="ED72E0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1564A"/>
    <w:multiLevelType w:val="hybridMultilevel"/>
    <w:tmpl w:val="1904FE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E5A7E"/>
    <w:multiLevelType w:val="hybridMultilevel"/>
    <w:tmpl w:val="9AC64054"/>
    <w:lvl w:ilvl="0" w:tplc="28908AF6">
      <w:start w:val="1"/>
      <w:numFmt w:val="bullet"/>
      <w:lvlText w:val="•"/>
      <w:lvlJc w:val="left"/>
      <w:pPr>
        <w:tabs>
          <w:tab w:val="num" w:pos="720"/>
        </w:tabs>
        <w:ind w:left="720" w:hanging="360"/>
      </w:pPr>
      <w:rPr>
        <w:rFonts w:ascii="Arial" w:hAnsi="Arial" w:hint="default"/>
      </w:rPr>
    </w:lvl>
    <w:lvl w:ilvl="1" w:tplc="62002506" w:tentative="1">
      <w:start w:val="1"/>
      <w:numFmt w:val="bullet"/>
      <w:lvlText w:val="•"/>
      <w:lvlJc w:val="left"/>
      <w:pPr>
        <w:tabs>
          <w:tab w:val="num" w:pos="1440"/>
        </w:tabs>
        <w:ind w:left="1440" w:hanging="360"/>
      </w:pPr>
      <w:rPr>
        <w:rFonts w:ascii="Arial" w:hAnsi="Arial" w:hint="default"/>
      </w:rPr>
    </w:lvl>
    <w:lvl w:ilvl="2" w:tplc="AC48E38A" w:tentative="1">
      <w:start w:val="1"/>
      <w:numFmt w:val="bullet"/>
      <w:lvlText w:val="•"/>
      <w:lvlJc w:val="left"/>
      <w:pPr>
        <w:tabs>
          <w:tab w:val="num" w:pos="2160"/>
        </w:tabs>
        <w:ind w:left="2160" w:hanging="360"/>
      </w:pPr>
      <w:rPr>
        <w:rFonts w:ascii="Arial" w:hAnsi="Arial" w:hint="default"/>
      </w:rPr>
    </w:lvl>
    <w:lvl w:ilvl="3" w:tplc="B49A3008" w:tentative="1">
      <w:start w:val="1"/>
      <w:numFmt w:val="bullet"/>
      <w:lvlText w:val="•"/>
      <w:lvlJc w:val="left"/>
      <w:pPr>
        <w:tabs>
          <w:tab w:val="num" w:pos="2880"/>
        </w:tabs>
        <w:ind w:left="2880" w:hanging="360"/>
      </w:pPr>
      <w:rPr>
        <w:rFonts w:ascii="Arial" w:hAnsi="Arial" w:hint="default"/>
      </w:rPr>
    </w:lvl>
    <w:lvl w:ilvl="4" w:tplc="F7F29942" w:tentative="1">
      <w:start w:val="1"/>
      <w:numFmt w:val="bullet"/>
      <w:lvlText w:val="•"/>
      <w:lvlJc w:val="left"/>
      <w:pPr>
        <w:tabs>
          <w:tab w:val="num" w:pos="3600"/>
        </w:tabs>
        <w:ind w:left="3600" w:hanging="360"/>
      </w:pPr>
      <w:rPr>
        <w:rFonts w:ascii="Arial" w:hAnsi="Arial" w:hint="default"/>
      </w:rPr>
    </w:lvl>
    <w:lvl w:ilvl="5" w:tplc="25523A54" w:tentative="1">
      <w:start w:val="1"/>
      <w:numFmt w:val="bullet"/>
      <w:lvlText w:val="•"/>
      <w:lvlJc w:val="left"/>
      <w:pPr>
        <w:tabs>
          <w:tab w:val="num" w:pos="4320"/>
        </w:tabs>
        <w:ind w:left="4320" w:hanging="360"/>
      </w:pPr>
      <w:rPr>
        <w:rFonts w:ascii="Arial" w:hAnsi="Arial" w:hint="default"/>
      </w:rPr>
    </w:lvl>
    <w:lvl w:ilvl="6" w:tplc="19D2DA68" w:tentative="1">
      <w:start w:val="1"/>
      <w:numFmt w:val="bullet"/>
      <w:lvlText w:val="•"/>
      <w:lvlJc w:val="left"/>
      <w:pPr>
        <w:tabs>
          <w:tab w:val="num" w:pos="5040"/>
        </w:tabs>
        <w:ind w:left="5040" w:hanging="360"/>
      </w:pPr>
      <w:rPr>
        <w:rFonts w:ascii="Arial" w:hAnsi="Arial" w:hint="default"/>
      </w:rPr>
    </w:lvl>
    <w:lvl w:ilvl="7" w:tplc="4ACABB80" w:tentative="1">
      <w:start w:val="1"/>
      <w:numFmt w:val="bullet"/>
      <w:lvlText w:val="•"/>
      <w:lvlJc w:val="left"/>
      <w:pPr>
        <w:tabs>
          <w:tab w:val="num" w:pos="5760"/>
        </w:tabs>
        <w:ind w:left="5760" w:hanging="360"/>
      </w:pPr>
      <w:rPr>
        <w:rFonts w:ascii="Arial" w:hAnsi="Arial" w:hint="default"/>
      </w:rPr>
    </w:lvl>
    <w:lvl w:ilvl="8" w:tplc="A42CA8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4C7FAA"/>
    <w:multiLevelType w:val="hybridMultilevel"/>
    <w:tmpl w:val="FD380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06A41"/>
    <w:multiLevelType w:val="hybridMultilevel"/>
    <w:tmpl w:val="3538F2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F24DD"/>
    <w:multiLevelType w:val="hybridMultilevel"/>
    <w:tmpl w:val="E17610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70E0E"/>
    <w:multiLevelType w:val="hybridMultilevel"/>
    <w:tmpl w:val="C8D650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67CC0"/>
    <w:multiLevelType w:val="hybridMultilevel"/>
    <w:tmpl w:val="2E5C0E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E58F5"/>
    <w:multiLevelType w:val="hybridMultilevel"/>
    <w:tmpl w:val="D92E51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097D37"/>
    <w:multiLevelType w:val="hybridMultilevel"/>
    <w:tmpl w:val="E780C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A7C05"/>
    <w:multiLevelType w:val="hybridMultilevel"/>
    <w:tmpl w:val="39A870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274A7"/>
    <w:multiLevelType w:val="hybridMultilevel"/>
    <w:tmpl w:val="187CA6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828EE"/>
    <w:multiLevelType w:val="hybridMultilevel"/>
    <w:tmpl w:val="FE8E4A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133CA"/>
    <w:multiLevelType w:val="hybridMultilevel"/>
    <w:tmpl w:val="00DEAC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B11FC1"/>
    <w:multiLevelType w:val="hybridMultilevel"/>
    <w:tmpl w:val="EEE467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F5ABA"/>
    <w:multiLevelType w:val="hybridMultilevel"/>
    <w:tmpl w:val="97A88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3206B"/>
    <w:multiLevelType w:val="hybridMultilevel"/>
    <w:tmpl w:val="DC4278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83BC2"/>
    <w:multiLevelType w:val="hybridMultilevel"/>
    <w:tmpl w:val="A70AD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15AED"/>
    <w:multiLevelType w:val="hybridMultilevel"/>
    <w:tmpl w:val="0F548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F2AE2"/>
    <w:multiLevelType w:val="hybridMultilevel"/>
    <w:tmpl w:val="4AB0BE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0"/>
  </w:num>
  <w:num w:numId="4">
    <w:abstractNumId w:val="16"/>
  </w:num>
  <w:num w:numId="5">
    <w:abstractNumId w:val="11"/>
  </w:num>
  <w:num w:numId="6">
    <w:abstractNumId w:val="3"/>
  </w:num>
  <w:num w:numId="7">
    <w:abstractNumId w:val="20"/>
  </w:num>
  <w:num w:numId="8">
    <w:abstractNumId w:val="18"/>
  </w:num>
  <w:num w:numId="9">
    <w:abstractNumId w:val="17"/>
  </w:num>
  <w:num w:numId="10">
    <w:abstractNumId w:val="7"/>
  </w:num>
  <w:num w:numId="11">
    <w:abstractNumId w:val="19"/>
  </w:num>
  <w:num w:numId="12">
    <w:abstractNumId w:val="21"/>
  </w:num>
  <w:num w:numId="13">
    <w:abstractNumId w:val="5"/>
  </w:num>
  <w:num w:numId="14">
    <w:abstractNumId w:val="13"/>
  </w:num>
  <w:num w:numId="15">
    <w:abstractNumId w:val="9"/>
  </w:num>
  <w:num w:numId="16">
    <w:abstractNumId w:val="2"/>
  </w:num>
  <w:num w:numId="17">
    <w:abstractNumId w:val="1"/>
  </w:num>
  <w:num w:numId="18">
    <w:abstractNumId w:val="4"/>
  </w:num>
  <w:num w:numId="19">
    <w:abstractNumId w:val="14"/>
  </w:num>
  <w:num w:numId="20">
    <w:abstractNumId w:val="12"/>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45"/>
    <w:rsid w:val="00001D44"/>
    <w:rsid w:val="00003788"/>
    <w:rsid w:val="00007461"/>
    <w:rsid w:val="00013066"/>
    <w:rsid w:val="00014E66"/>
    <w:rsid w:val="00025945"/>
    <w:rsid w:val="0005286C"/>
    <w:rsid w:val="00063DD8"/>
    <w:rsid w:val="00067ABB"/>
    <w:rsid w:val="00072219"/>
    <w:rsid w:val="00081B40"/>
    <w:rsid w:val="0008456E"/>
    <w:rsid w:val="000B2436"/>
    <w:rsid w:val="000B780B"/>
    <w:rsid w:val="000E5EDC"/>
    <w:rsid w:val="000F1FD8"/>
    <w:rsid w:val="000F54FF"/>
    <w:rsid w:val="001022FB"/>
    <w:rsid w:val="001269F2"/>
    <w:rsid w:val="0013469E"/>
    <w:rsid w:val="00140DEE"/>
    <w:rsid w:val="001475E6"/>
    <w:rsid w:val="0015462D"/>
    <w:rsid w:val="001639FD"/>
    <w:rsid w:val="00164219"/>
    <w:rsid w:val="00164E83"/>
    <w:rsid w:val="00170239"/>
    <w:rsid w:val="00172267"/>
    <w:rsid w:val="001724A3"/>
    <w:rsid w:val="00182902"/>
    <w:rsid w:val="001869AB"/>
    <w:rsid w:val="00186CC0"/>
    <w:rsid w:val="00192EAE"/>
    <w:rsid w:val="0019429C"/>
    <w:rsid w:val="001A373A"/>
    <w:rsid w:val="001A6A0F"/>
    <w:rsid w:val="001A71B9"/>
    <w:rsid w:val="001A7368"/>
    <w:rsid w:val="001B0CE4"/>
    <w:rsid w:val="001C4AF7"/>
    <w:rsid w:val="001D71F4"/>
    <w:rsid w:val="001D78CD"/>
    <w:rsid w:val="001E27E7"/>
    <w:rsid w:val="001E7187"/>
    <w:rsid w:val="001F1C1E"/>
    <w:rsid w:val="001F3271"/>
    <w:rsid w:val="001F7D2D"/>
    <w:rsid w:val="00204FD9"/>
    <w:rsid w:val="00223A74"/>
    <w:rsid w:val="00230709"/>
    <w:rsid w:val="00231004"/>
    <w:rsid w:val="002349D4"/>
    <w:rsid w:val="0024584F"/>
    <w:rsid w:val="00251A6F"/>
    <w:rsid w:val="00256A99"/>
    <w:rsid w:val="00256AA6"/>
    <w:rsid w:val="00264AB2"/>
    <w:rsid w:val="0028468A"/>
    <w:rsid w:val="002877BA"/>
    <w:rsid w:val="0029138C"/>
    <w:rsid w:val="002A0A50"/>
    <w:rsid w:val="002A0A98"/>
    <w:rsid w:val="002A1015"/>
    <w:rsid w:val="002B6380"/>
    <w:rsid w:val="002C7F43"/>
    <w:rsid w:val="002E71B5"/>
    <w:rsid w:val="00306649"/>
    <w:rsid w:val="00307ADB"/>
    <w:rsid w:val="00316630"/>
    <w:rsid w:val="00324EFF"/>
    <w:rsid w:val="00325025"/>
    <w:rsid w:val="00334FB7"/>
    <w:rsid w:val="00343882"/>
    <w:rsid w:val="00344E02"/>
    <w:rsid w:val="00361ED8"/>
    <w:rsid w:val="003749A0"/>
    <w:rsid w:val="00383DCE"/>
    <w:rsid w:val="0039075D"/>
    <w:rsid w:val="00392AE8"/>
    <w:rsid w:val="00395603"/>
    <w:rsid w:val="003B2E7C"/>
    <w:rsid w:val="003C6B02"/>
    <w:rsid w:val="003D7EC3"/>
    <w:rsid w:val="003F1DC8"/>
    <w:rsid w:val="00402A44"/>
    <w:rsid w:val="0040300E"/>
    <w:rsid w:val="00405BF7"/>
    <w:rsid w:val="00412F01"/>
    <w:rsid w:val="00415663"/>
    <w:rsid w:val="0041615E"/>
    <w:rsid w:val="00443ECC"/>
    <w:rsid w:val="00456C43"/>
    <w:rsid w:val="00457788"/>
    <w:rsid w:val="004649C3"/>
    <w:rsid w:val="00466ACE"/>
    <w:rsid w:val="004757BF"/>
    <w:rsid w:val="00476396"/>
    <w:rsid w:val="00476F10"/>
    <w:rsid w:val="00481CD3"/>
    <w:rsid w:val="00484BDC"/>
    <w:rsid w:val="004A204C"/>
    <w:rsid w:val="004A2648"/>
    <w:rsid w:val="004E65F1"/>
    <w:rsid w:val="004E6F54"/>
    <w:rsid w:val="004E72B4"/>
    <w:rsid w:val="00506C34"/>
    <w:rsid w:val="00507D5F"/>
    <w:rsid w:val="00511433"/>
    <w:rsid w:val="005118FF"/>
    <w:rsid w:val="00516A82"/>
    <w:rsid w:val="00520498"/>
    <w:rsid w:val="00532780"/>
    <w:rsid w:val="00535025"/>
    <w:rsid w:val="00544DAC"/>
    <w:rsid w:val="0056111F"/>
    <w:rsid w:val="00561515"/>
    <w:rsid w:val="0057143F"/>
    <w:rsid w:val="00591E9E"/>
    <w:rsid w:val="00596302"/>
    <w:rsid w:val="005A1D1A"/>
    <w:rsid w:val="005A2DB3"/>
    <w:rsid w:val="005A3DD5"/>
    <w:rsid w:val="005B3E50"/>
    <w:rsid w:val="005C0253"/>
    <w:rsid w:val="005C4EEA"/>
    <w:rsid w:val="005C7EDF"/>
    <w:rsid w:val="005D5600"/>
    <w:rsid w:val="005D6D5D"/>
    <w:rsid w:val="005E086E"/>
    <w:rsid w:val="005E4A11"/>
    <w:rsid w:val="005F3AD5"/>
    <w:rsid w:val="006000F3"/>
    <w:rsid w:val="00612032"/>
    <w:rsid w:val="0062794A"/>
    <w:rsid w:val="006468AE"/>
    <w:rsid w:val="00666276"/>
    <w:rsid w:val="006817CF"/>
    <w:rsid w:val="0068434A"/>
    <w:rsid w:val="00691EED"/>
    <w:rsid w:val="006A7076"/>
    <w:rsid w:val="006C6D3C"/>
    <w:rsid w:val="006F3FC6"/>
    <w:rsid w:val="0074490A"/>
    <w:rsid w:val="007476FF"/>
    <w:rsid w:val="00750178"/>
    <w:rsid w:val="00762FE3"/>
    <w:rsid w:val="00783321"/>
    <w:rsid w:val="007844B8"/>
    <w:rsid w:val="00790AB5"/>
    <w:rsid w:val="007B0844"/>
    <w:rsid w:val="007D193A"/>
    <w:rsid w:val="007D1AC3"/>
    <w:rsid w:val="007E4965"/>
    <w:rsid w:val="007E4F05"/>
    <w:rsid w:val="007E539B"/>
    <w:rsid w:val="007F7DDE"/>
    <w:rsid w:val="00805443"/>
    <w:rsid w:val="0080695F"/>
    <w:rsid w:val="00842D69"/>
    <w:rsid w:val="008435CA"/>
    <w:rsid w:val="00846834"/>
    <w:rsid w:val="0087287A"/>
    <w:rsid w:val="00890712"/>
    <w:rsid w:val="00890D84"/>
    <w:rsid w:val="008D6B51"/>
    <w:rsid w:val="00903FD7"/>
    <w:rsid w:val="009049F0"/>
    <w:rsid w:val="009174E3"/>
    <w:rsid w:val="00933938"/>
    <w:rsid w:val="00943D5F"/>
    <w:rsid w:val="00953973"/>
    <w:rsid w:val="0096026B"/>
    <w:rsid w:val="009656BC"/>
    <w:rsid w:val="00970492"/>
    <w:rsid w:val="009734C0"/>
    <w:rsid w:val="00990324"/>
    <w:rsid w:val="009A5A84"/>
    <w:rsid w:val="009A5FDE"/>
    <w:rsid w:val="009A6822"/>
    <w:rsid w:val="009C51B8"/>
    <w:rsid w:val="009C7BCD"/>
    <w:rsid w:val="009D2A75"/>
    <w:rsid w:val="009D2C2A"/>
    <w:rsid w:val="009D3874"/>
    <w:rsid w:val="009D654D"/>
    <w:rsid w:val="009E3F31"/>
    <w:rsid w:val="009E4F75"/>
    <w:rsid w:val="009E6614"/>
    <w:rsid w:val="009F1A88"/>
    <w:rsid w:val="009F6418"/>
    <w:rsid w:val="00A11C6C"/>
    <w:rsid w:val="00A14D6F"/>
    <w:rsid w:val="00A17442"/>
    <w:rsid w:val="00A46507"/>
    <w:rsid w:val="00A55E71"/>
    <w:rsid w:val="00A6379B"/>
    <w:rsid w:val="00A909B2"/>
    <w:rsid w:val="00A91BD8"/>
    <w:rsid w:val="00AB1505"/>
    <w:rsid w:val="00AB1F0B"/>
    <w:rsid w:val="00AB461B"/>
    <w:rsid w:val="00AC0893"/>
    <w:rsid w:val="00AC768D"/>
    <w:rsid w:val="00AD050C"/>
    <w:rsid w:val="00AF5DCF"/>
    <w:rsid w:val="00B0032D"/>
    <w:rsid w:val="00B1749B"/>
    <w:rsid w:val="00B2224A"/>
    <w:rsid w:val="00B22C2E"/>
    <w:rsid w:val="00B5370B"/>
    <w:rsid w:val="00B6108E"/>
    <w:rsid w:val="00B639DB"/>
    <w:rsid w:val="00B720A0"/>
    <w:rsid w:val="00B74693"/>
    <w:rsid w:val="00B84E61"/>
    <w:rsid w:val="00B95713"/>
    <w:rsid w:val="00BB40F9"/>
    <w:rsid w:val="00BC0182"/>
    <w:rsid w:val="00BD112F"/>
    <w:rsid w:val="00BD3E04"/>
    <w:rsid w:val="00BE1670"/>
    <w:rsid w:val="00BE1F01"/>
    <w:rsid w:val="00BE7C89"/>
    <w:rsid w:val="00BF5F2A"/>
    <w:rsid w:val="00C015CD"/>
    <w:rsid w:val="00C05C2A"/>
    <w:rsid w:val="00C06D2B"/>
    <w:rsid w:val="00C21024"/>
    <w:rsid w:val="00C24BAE"/>
    <w:rsid w:val="00C274B6"/>
    <w:rsid w:val="00C309BC"/>
    <w:rsid w:val="00C46C50"/>
    <w:rsid w:val="00C47825"/>
    <w:rsid w:val="00C47F8E"/>
    <w:rsid w:val="00C6395A"/>
    <w:rsid w:val="00C706E8"/>
    <w:rsid w:val="00C862FF"/>
    <w:rsid w:val="00CB19C5"/>
    <w:rsid w:val="00CB400D"/>
    <w:rsid w:val="00CC6F71"/>
    <w:rsid w:val="00CD2CA0"/>
    <w:rsid w:val="00CE6CB1"/>
    <w:rsid w:val="00CF3CCF"/>
    <w:rsid w:val="00CF5531"/>
    <w:rsid w:val="00D02B36"/>
    <w:rsid w:val="00D17F62"/>
    <w:rsid w:val="00D31D02"/>
    <w:rsid w:val="00D54B12"/>
    <w:rsid w:val="00D60BA0"/>
    <w:rsid w:val="00D662BA"/>
    <w:rsid w:val="00D70A27"/>
    <w:rsid w:val="00D712E9"/>
    <w:rsid w:val="00D729DB"/>
    <w:rsid w:val="00D83B93"/>
    <w:rsid w:val="00DA10D1"/>
    <w:rsid w:val="00DA29D7"/>
    <w:rsid w:val="00DB0941"/>
    <w:rsid w:val="00DB0EB5"/>
    <w:rsid w:val="00DB24F6"/>
    <w:rsid w:val="00DC42A5"/>
    <w:rsid w:val="00DC785E"/>
    <w:rsid w:val="00DD55D7"/>
    <w:rsid w:val="00DE467A"/>
    <w:rsid w:val="00DE6DBE"/>
    <w:rsid w:val="00DF5619"/>
    <w:rsid w:val="00E01265"/>
    <w:rsid w:val="00E0592C"/>
    <w:rsid w:val="00E2028C"/>
    <w:rsid w:val="00E23D6F"/>
    <w:rsid w:val="00E24B96"/>
    <w:rsid w:val="00E5105A"/>
    <w:rsid w:val="00E555BA"/>
    <w:rsid w:val="00E72E39"/>
    <w:rsid w:val="00E80122"/>
    <w:rsid w:val="00E8314A"/>
    <w:rsid w:val="00E92CD6"/>
    <w:rsid w:val="00E96EEE"/>
    <w:rsid w:val="00EA26E9"/>
    <w:rsid w:val="00EA2F80"/>
    <w:rsid w:val="00EB4261"/>
    <w:rsid w:val="00EC11C9"/>
    <w:rsid w:val="00EC4477"/>
    <w:rsid w:val="00EC5E39"/>
    <w:rsid w:val="00ED7BF6"/>
    <w:rsid w:val="00EE005B"/>
    <w:rsid w:val="00EF469C"/>
    <w:rsid w:val="00EF7A2F"/>
    <w:rsid w:val="00F006DE"/>
    <w:rsid w:val="00F057A4"/>
    <w:rsid w:val="00F24C5F"/>
    <w:rsid w:val="00F3005E"/>
    <w:rsid w:val="00F53BD2"/>
    <w:rsid w:val="00F66FA9"/>
    <w:rsid w:val="00F70417"/>
    <w:rsid w:val="00F74028"/>
    <w:rsid w:val="00F74248"/>
    <w:rsid w:val="00F77405"/>
    <w:rsid w:val="00F924D9"/>
    <w:rsid w:val="00FA1916"/>
    <w:rsid w:val="00FB1C3C"/>
    <w:rsid w:val="00FB3FE2"/>
    <w:rsid w:val="00FB4176"/>
    <w:rsid w:val="00FB5D65"/>
    <w:rsid w:val="00FB6FEA"/>
    <w:rsid w:val="00FC24F2"/>
    <w:rsid w:val="00FE159E"/>
    <w:rsid w:val="00FF0A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479E"/>
  <w15:chartTrackingRefBased/>
  <w15:docId w15:val="{F8D3C597-0489-4429-BCE4-E9AF142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032"/>
  </w:style>
  <w:style w:type="paragraph" w:styleId="Balk1">
    <w:name w:val="heading 1"/>
    <w:basedOn w:val="Normal"/>
    <w:link w:val="Balk1Char"/>
    <w:uiPriority w:val="9"/>
    <w:qFormat/>
    <w:rsid w:val="00154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6C50"/>
    <w:pPr>
      <w:ind w:left="720"/>
      <w:contextualSpacing/>
    </w:pPr>
  </w:style>
  <w:style w:type="character" w:styleId="Kpr">
    <w:name w:val="Hyperlink"/>
    <w:basedOn w:val="VarsaylanParagrafYazTipi"/>
    <w:uiPriority w:val="99"/>
    <w:unhideWhenUsed/>
    <w:rsid w:val="00256AA6"/>
    <w:rPr>
      <w:color w:val="0563C1" w:themeColor="hyperlink"/>
      <w:u w:val="single"/>
    </w:rPr>
  </w:style>
  <w:style w:type="character" w:styleId="zmlenmeyenBahsetme">
    <w:name w:val="Unresolved Mention"/>
    <w:basedOn w:val="VarsaylanParagrafYazTipi"/>
    <w:uiPriority w:val="99"/>
    <w:semiHidden/>
    <w:unhideWhenUsed/>
    <w:rsid w:val="001869AB"/>
    <w:rPr>
      <w:color w:val="605E5C"/>
      <w:shd w:val="clear" w:color="auto" w:fill="E1DFDD"/>
    </w:rPr>
  </w:style>
  <w:style w:type="character" w:styleId="zlenenKpr">
    <w:name w:val="FollowedHyperlink"/>
    <w:basedOn w:val="VarsaylanParagrafYazTipi"/>
    <w:uiPriority w:val="99"/>
    <w:semiHidden/>
    <w:unhideWhenUsed/>
    <w:rsid w:val="00AB1F0B"/>
    <w:rPr>
      <w:color w:val="954F72" w:themeColor="followedHyperlink"/>
      <w:u w:val="single"/>
    </w:rPr>
  </w:style>
  <w:style w:type="character" w:customStyle="1" w:styleId="Balk1Char">
    <w:name w:val="Başlık 1 Char"/>
    <w:basedOn w:val="VarsaylanParagrafYazTipi"/>
    <w:link w:val="Balk1"/>
    <w:uiPriority w:val="9"/>
    <w:rsid w:val="0015462D"/>
    <w:rPr>
      <w:rFonts w:ascii="Times New Roman" w:eastAsia="Times New Roman" w:hAnsi="Times New Roman" w:cs="Times New Roman"/>
      <w:b/>
      <w:bCs/>
      <w:kern w:val="36"/>
      <w:sz w:val="48"/>
      <w:szCs w:val="48"/>
    </w:rPr>
  </w:style>
  <w:style w:type="character" w:styleId="Gl">
    <w:name w:val="Strong"/>
    <w:basedOn w:val="VarsaylanParagrafYazTipi"/>
    <w:uiPriority w:val="22"/>
    <w:qFormat/>
    <w:rsid w:val="00520498"/>
    <w:rPr>
      <w:b/>
      <w:bCs/>
    </w:rPr>
  </w:style>
  <w:style w:type="table" w:styleId="TabloKlavuzu">
    <w:name w:val="Table Grid"/>
    <w:basedOn w:val="NormalTablo"/>
    <w:uiPriority w:val="39"/>
    <w:rsid w:val="00D60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C785E"/>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C785E"/>
  </w:style>
  <w:style w:type="paragraph" w:styleId="AltBilgi">
    <w:name w:val="footer"/>
    <w:basedOn w:val="Normal"/>
    <w:link w:val="AltBilgiChar"/>
    <w:uiPriority w:val="99"/>
    <w:unhideWhenUsed/>
    <w:rsid w:val="00DC785E"/>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C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11818">
      <w:bodyDiv w:val="1"/>
      <w:marLeft w:val="0"/>
      <w:marRight w:val="0"/>
      <w:marTop w:val="0"/>
      <w:marBottom w:val="0"/>
      <w:divBdr>
        <w:top w:val="none" w:sz="0" w:space="0" w:color="auto"/>
        <w:left w:val="none" w:sz="0" w:space="0" w:color="auto"/>
        <w:bottom w:val="none" w:sz="0" w:space="0" w:color="auto"/>
        <w:right w:val="none" w:sz="0" w:space="0" w:color="auto"/>
      </w:divBdr>
      <w:divsChild>
        <w:div w:id="2120761076">
          <w:marLeft w:val="547"/>
          <w:marRight w:val="0"/>
          <w:marTop w:val="200"/>
          <w:marBottom w:val="0"/>
          <w:divBdr>
            <w:top w:val="none" w:sz="0" w:space="0" w:color="auto"/>
            <w:left w:val="none" w:sz="0" w:space="0" w:color="auto"/>
            <w:bottom w:val="none" w:sz="0" w:space="0" w:color="auto"/>
            <w:right w:val="none" w:sz="0" w:space="0" w:color="auto"/>
          </w:divBdr>
        </w:div>
      </w:divsChild>
    </w:div>
    <w:div w:id="1278678269">
      <w:bodyDiv w:val="1"/>
      <w:marLeft w:val="0"/>
      <w:marRight w:val="0"/>
      <w:marTop w:val="0"/>
      <w:marBottom w:val="0"/>
      <w:divBdr>
        <w:top w:val="none" w:sz="0" w:space="0" w:color="auto"/>
        <w:left w:val="none" w:sz="0" w:space="0" w:color="auto"/>
        <w:bottom w:val="none" w:sz="0" w:space="0" w:color="auto"/>
        <w:right w:val="none" w:sz="0" w:space="0" w:color="auto"/>
      </w:divBdr>
    </w:div>
    <w:div w:id="1311597601">
      <w:bodyDiv w:val="1"/>
      <w:marLeft w:val="0"/>
      <w:marRight w:val="0"/>
      <w:marTop w:val="0"/>
      <w:marBottom w:val="0"/>
      <w:divBdr>
        <w:top w:val="none" w:sz="0" w:space="0" w:color="auto"/>
        <w:left w:val="none" w:sz="0" w:space="0" w:color="auto"/>
        <w:bottom w:val="none" w:sz="0" w:space="0" w:color="auto"/>
        <w:right w:val="none" w:sz="0" w:space="0" w:color="auto"/>
      </w:divBdr>
      <w:divsChild>
        <w:div w:id="175271405">
          <w:marLeft w:val="547"/>
          <w:marRight w:val="0"/>
          <w:marTop w:val="200"/>
          <w:marBottom w:val="0"/>
          <w:divBdr>
            <w:top w:val="none" w:sz="0" w:space="0" w:color="auto"/>
            <w:left w:val="none" w:sz="0" w:space="0" w:color="auto"/>
            <w:bottom w:val="none" w:sz="0" w:space="0" w:color="auto"/>
            <w:right w:val="none" w:sz="0" w:space="0" w:color="auto"/>
          </w:divBdr>
        </w:div>
      </w:divsChild>
    </w:div>
    <w:div w:id="14739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isanci@29mayis.edu.tr" TargetMode="External"/><Relationship Id="rId13" Type="http://schemas.openxmlformats.org/officeDocument/2006/relationships/hyperlink" Target="https://eeas.europa.eu/headquarters/headquarters-homepage_en" TargetMode="External"/><Relationship Id="rId18" Type="http://schemas.openxmlformats.org/officeDocument/2006/relationships/hyperlink" Target="http://dx.doi.org/10.1590/0034-732920150020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c.europa.eu/info/strategy/eu-budget/eu-budget-news-events-and-publications/documents/european-development-fund_en" TargetMode="External"/><Relationship Id="rId17" Type="http://schemas.openxmlformats.org/officeDocument/2006/relationships/hyperlink" Target="http://libgen.li/ads.php?md5=99d7a1e6c512d5cebbba80a50734e922" TargetMode="External"/><Relationship Id="rId2" Type="http://schemas.openxmlformats.org/officeDocument/2006/relationships/styles" Target="styles.xml"/><Relationship Id="rId16" Type="http://schemas.openxmlformats.org/officeDocument/2006/relationships/hyperlink" Target="http://libgen.li/ads.php?md5=99d7a1e6c512d5cebbba80a50734e92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gen.li/ads.php?md5=4dd4a8ac5664ba99354bc8c737ebcd20" TargetMode="External"/><Relationship Id="rId5" Type="http://schemas.openxmlformats.org/officeDocument/2006/relationships/footnotes" Target="footnotes.xml"/><Relationship Id="rId15" Type="http://schemas.openxmlformats.org/officeDocument/2006/relationships/hyperlink" Target="http://libgen.li/ads.php?md5=d189a1136d84235b2e6f88abc1d30a32" TargetMode="External"/><Relationship Id="rId10" Type="http://schemas.openxmlformats.org/officeDocument/2006/relationships/hyperlink" Target="https://trade.ec.europa.eu/doclib/docs/2016/september/tradoc_154961.pdf" TargetMode="External"/><Relationship Id="rId19" Type="http://schemas.openxmlformats.org/officeDocument/2006/relationships/hyperlink" Target="https://euagenda.eu/publications/top-eu-grant-writing-tips" TargetMode="External"/><Relationship Id="rId4" Type="http://schemas.openxmlformats.org/officeDocument/2006/relationships/webSettings" Target="webSettings.xml"/><Relationship Id="rId9" Type="http://schemas.openxmlformats.org/officeDocument/2006/relationships/hyperlink" Target="https://europa.eu/european-union/about-eu_en" TargetMode="External"/><Relationship Id="rId14" Type="http://schemas.openxmlformats.org/officeDocument/2006/relationships/hyperlink" Target="https://ec.europa.eu/info/departments/international-partnerships_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9503</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Nisanci, Aslihan</dc:creator>
  <cp:keywords/>
  <dc:description/>
  <cp:lastModifiedBy>Özgür ÜNAL ERİŞ</cp:lastModifiedBy>
  <cp:revision>3</cp:revision>
  <dcterms:created xsi:type="dcterms:W3CDTF">2024-01-13T16:50:00Z</dcterms:created>
  <dcterms:modified xsi:type="dcterms:W3CDTF">2024-01-13T16:50:00Z</dcterms:modified>
</cp:coreProperties>
</file>