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120B" w14:textId="7A0D5931" w:rsidR="008C699B" w:rsidRDefault="008C699B">
      <w:pPr>
        <w:rPr>
          <w:lang w:val="tr-TR"/>
        </w:rPr>
      </w:pPr>
      <w:r w:rsidRPr="008C2781">
        <w:rPr>
          <w:noProof/>
        </w:rPr>
        <w:drawing>
          <wp:inline distT="0" distB="0" distL="0" distR="0" wp14:anchorId="6D239CD1" wp14:editId="0A43ED0C">
            <wp:extent cx="1200150" cy="940744"/>
            <wp:effectExtent l="0" t="0" r="0" b="0"/>
            <wp:docPr id="214447704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9" cy="9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37EF" w14:textId="77777777" w:rsidR="008C699B" w:rsidRDefault="008C699B">
      <w:pPr>
        <w:rPr>
          <w:lang w:val="tr-TR"/>
        </w:rPr>
      </w:pPr>
    </w:p>
    <w:p w14:paraId="644A0472" w14:textId="5C6D53F3" w:rsidR="008C699B" w:rsidRDefault="008C699B">
      <w:pPr>
        <w:rPr>
          <w:lang w:val="tr-TR"/>
        </w:rPr>
      </w:pPr>
      <w:r>
        <w:rPr>
          <w:lang w:val="tr-TR"/>
        </w:rPr>
        <w:t>CONCEPTUALISING THE EU</w:t>
      </w:r>
    </w:p>
    <w:p w14:paraId="019F2A67" w14:textId="29B91BDF" w:rsidR="008C699B" w:rsidRPr="008C699B" w:rsidRDefault="008C699B">
      <w:pPr>
        <w:rPr>
          <w:b/>
          <w:bCs/>
          <w:lang w:val="tr-TR"/>
        </w:rPr>
      </w:pPr>
      <w:proofErr w:type="spellStart"/>
      <w:r w:rsidRPr="008C699B">
        <w:rPr>
          <w:b/>
          <w:bCs/>
          <w:lang w:val="tr-TR"/>
        </w:rPr>
        <w:t>Aim</w:t>
      </w:r>
      <w:proofErr w:type="spellEnd"/>
      <w:r w:rsidRPr="008C699B">
        <w:rPr>
          <w:b/>
          <w:bCs/>
          <w:lang w:val="tr-TR"/>
        </w:rPr>
        <w:t xml:space="preserve"> of </w:t>
      </w:r>
      <w:proofErr w:type="spellStart"/>
      <w:r w:rsidRPr="008C699B">
        <w:rPr>
          <w:b/>
          <w:bCs/>
          <w:lang w:val="tr-TR"/>
        </w:rPr>
        <w:t>the</w:t>
      </w:r>
      <w:proofErr w:type="spellEnd"/>
      <w:r w:rsidRPr="008C699B">
        <w:rPr>
          <w:b/>
          <w:bCs/>
          <w:lang w:val="tr-TR"/>
        </w:rPr>
        <w:t xml:space="preserve"> Course </w:t>
      </w:r>
    </w:p>
    <w:p w14:paraId="37117C09" w14:textId="77777777" w:rsidR="008C699B" w:rsidRDefault="008C699B">
      <w:pPr>
        <w:rPr>
          <w:lang w:val="tr-TR"/>
        </w:rPr>
      </w:pP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aims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introduce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policies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EU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framework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important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understand</w:t>
      </w:r>
      <w:proofErr w:type="spellEnd"/>
      <w:r>
        <w:rPr>
          <w:lang w:val="tr-TR"/>
        </w:rPr>
        <w:t xml:space="preserve"> how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EU </w:t>
      </w:r>
      <w:proofErr w:type="spellStart"/>
      <w:r>
        <w:rPr>
          <w:lang w:val="tr-TR"/>
        </w:rPr>
        <w:t>indeed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functions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information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functioning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EU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through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small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introduction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European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familiarise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main </w:t>
      </w:r>
      <w:proofErr w:type="spellStart"/>
      <w:r>
        <w:rPr>
          <w:lang w:val="tr-TR"/>
        </w:rPr>
        <w:t>treaties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events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important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personalities</w:t>
      </w:r>
      <w:proofErr w:type="spellEnd"/>
      <w:r>
        <w:rPr>
          <w:lang w:val="tr-TR"/>
        </w:rPr>
        <w:t xml:space="preserve">. </w:t>
      </w:r>
    </w:p>
    <w:p w14:paraId="34B89F58" w14:textId="77777777" w:rsidR="008C699B" w:rsidRDefault="008C699B">
      <w:pPr>
        <w:rPr>
          <w:lang w:val="tr-TR"/>
        </w:rPr>
      </w:pPr>
    </w:p>
    <w:p w14:paraId="101F254A" w14:textId="3EF0BD2D" w:rsidR="008C699B" w:rsidRPr="008C699B" w:rsidRDefault="008C699B">
      <w:pPr>
        <w:rPr>
          <w:b/>
          <w:bCs/>
          <w:lang w:val="tr-TR"/>
        </w:rPr>
      </w:pPr>
      <w:r w:rsidRPr="008C699B">
        <w:rPr>
          <w:b/>
          <w:bCs/>
          <w:lang w:val="tr-TR"/>
        </w:rPr>
        <w:t xml:space="preserve">Main </w:t>
      </w:r>
      <w:proofErr w:type="spellStart"/>
      <w:r w:rsidRPr="008C699B">
        <w:rPr>
          <w:b/>
          <w:bCs/>
          <w:lang w:val="tr-TR"/>
        </w:rPr>
        <w:t>text</w:t>
      </w:r>
      <w:proofErr w:type="spellEnd"/>
      <w:r w:rsidRPr="008C699B">
        <w:rPr>
          <w:b/>
          <w:bCs/>
          <w:lang w:val="tr-TR"/>
        </w:rPr>
        <w:t xml:space="preserve"> </w:t>
      </w:r>
      <w:proofErr w:type="spellStart"/>
      <w:proofErr w:type="gramStart"/>
      <w:r w:rsidRPr="008C699B">
        <w:rPr>
          <w:b/>
          <w:bCs/>
          <w:lang w:val="tr-TR"/>
        </w:rPr>
        <w:t>book:</w:t>
      </w:r>
      <w:r w:rsidR="00552F99">
        <w:rPr>
          <w:b/>
          <w:bCs/>
          <w:lang w:val="tr-TR"/>
        </w:rPr>
        <w:t>s</w:t>
      </w:r>
      <w:proofErr w:type="spellEnd"/>
      <w:proofErr w:type="gramEnd"/>
      <w:r w:rsidRPr="008C699B">
        <w:rPr>
          <w:b/>
          <w:bCs/>
          <w:lang w:val="tr-TR"/>
        </w:rPr>
        <w:t xml:space="preserve"> </w:t>
      </w:r>
    </w:p>
    <w:p w14:paraId="4E592E25" w14:textId="4D6415A6" w:rsidR="008C699B" w:rsidRDefault="008C699B">
      <w:r>
        <w:t>-</w:t>
      </w:r>
      <w:r>
        <w:t>BEN ROSAMOND</w:t>
      </w:r>
      <w:r>
        <w:t xml:space="preserve">, </w:t>
      </w:r>
      <w:r>
        <w:t xml:space="preserve">Conceptualizing the EU Model of Governance in World Politics </w:t>
      </w:r>
    </w:p>
    <w:p w14:paraId="5B51AD36" w14:textId="77777777" w:rsidR="008C699B" w:rsidRDefault="008C699B">
      <w:r>
        <w:t>Year of publication: 2005</w:t>
      </w:r>
    </w:p>
    <w:p w14:paraId="3C3C2373" w14:textId="6932291C" w:rsidR="008C699B" w:rsidRDefault="008C699B">
      <w:r>
        <w:t xml:space="preserve">Link to published version: </w:t>
      </w:r>
      <w:hyperlink r:id="rId5" w:history="1">
        <w:r w:rsidRPr="00527F75">
          <w:rPr>
            <w:rStyle w:val="Kpr"/>
          </w:rPr>
          <w:t>http://www.kluwerlawonline.com/toc.php?pubcode=EERR</w:t>
        </w:r>
      </w:hyperlink>
    </w:p>
    <w:p w14:paraId="33F2DEA3" w14:textId="2D100452" w:rsidR="008C699B" w:rsidRPr="008C699B" w:rsidRDefault="008C699B" w:rsidP="008C699B">
      <w:pPr>
        <w:pStyle w:val="Balk1"/>
        <w:shd w:val="clear" w:color="auto" w:fill="FFFFFF"/>
        <w:spacing w:before="0" w:beforeAutospacing="0" w:after="0" w:afterAutospacing="0" w:line="5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699B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proofErr w:type="spellStart"/>
      <w:r w:rsidRPr="008C699B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>nstitutions</w:t>
      </w:r>
      <w:proofErr w:type="spellEnd"/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 xml:space="preserve"> of </w:t>
      </w:r>
      <w:proofErr w:type="spellStart"/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>the</w:t>
      </w:r>
      <w:proofErr w:type="spellEnd"/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>European</w:t>
      </w:r>
      <w:proofErr w:type="spellEnd"/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>Union</w:t>
      </w:r>
      <w:proofErr w:type="spellEnd"/>
      <w:r w:rsidRPr="008C699B">
        <w:rPr>
          <w:rStyle w:val="a-size-extra-large"/>
          <w:rFonts w:asciiTheme="minorHAnsi" w:hAnsiTheme="minorHAnsi" w:cstheme="minorHAnsi"/>
          <w:b w:val="0"/>
          <w:bCs w:val="0"/>
          <w:sz w:val="22"/>
          <w:szCs w:val="22"/>
        </w:rPr>
        <w:t> </w:t>
      </w:r>
      <w:proofErr w:type="spellStart"/>
      <w:r w:rsidRPr="008C699B">
        <w:rPr>
          <w:rFonts w:asciiTheme="minorHAnsi" w:hAnsiTheme="minorHAnsi" w:cstheme="minorHAnsi"/>
          <w:b w:val="0"/>
          <w:bCs w:val="0"/>
          <w:sz w:val="22"/>
          <w:szCs w:val="22"/>
        </w:rPr>
        <w:t>by</w:t>
      </w:r>
      <w:proofErr w:type="spellEnd"/>
      <w:r w:rsidRPr="008C699B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proofErr w:type="spellStart"/>
      <w:r w:rsidRPr="008C699B"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fldChar w:fldCharType="begin"/>
      </w:r>
      <w:r w:rsidRPr="008C699B"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instrText>HYPERLINK "https://www.amazon.com/s/ref=dp_byline_sr_book_1?ie=UTF8&amp;field-author=Dermot+Hodson&amp;text=Dermot+Hodson&amp;sort=relevancerank&amp;search-alias=books"</w:instrText>
      </w:r>
      <w:r w:rsidRPr="008C699B"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</w:r>
      <w:r w:rsidRPr="008C699B"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Pr="008C699B">
        <w:rPr>
          <w:rStyle w:val="Kpr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Dermot</w:t>
      </w:r>
      <w:proofErr w:type="spellEnd"/>
      <w:r w:rsidRPr="008C699B">
        <w:rPr>
          <w:rStyle w:val="Kpr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</w:t>
      </w:r>
      <w:proofErr w:type="spellStart"/>
      <w:r w:rsidRPr="008C699B">
        <w:rPr>
          <w:rStyle w:val="Kpr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Hodson</w:t>
      </w:r>
      <w:proofErr w:type="spellEnd"/>
      <w:r w:rsidRPr="008C699B"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Pr="008C699B"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8C699B">
        <w:rPr>
          <w:rStyle w:val="a-color-secondary"/>
          <w:rFonts w:asciiTheme="minorHAnsi" w:hAnsiTheme="minorHAnsi" w:cstheme="minorHAnsi"/>
          <w:b w:val="0"/>
          <w:bCs w:val="0"/>
          <w:sz w:val="22"/>
          <w:szCs w:val="22"/>
        </w:rPr>
        <w:t>(Editor), </w:t>
      </w:r>
      <w:hyperlink r:id="rId6" w:history="1">
        <w:proofErr w:type="spellStart"/>
        <w:r w:rsidRPr="008C699B">
          <w:rPr>
            <w:rStyle w:val="Kpr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Uwe</w:t>
        </w:r>
        <w:proofErr w:type="spellEnd"/>
        <w:r w:rsidRPr="008C699B">
          <w:rPr>
            <w:rStyle w:val="Kpr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C699B">
          <w:rPr>
            <w:rStyle w:val="Kpr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Puetter</w:t>
        </w:r>
        <w:proofErr w:type="spellEnd"/>
      </w:hyperlink>
      <w:r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proofErr w:type="spellStart"/>
      <w:r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t>editor</w:t>
      </w:r>
      <w:proofErr w:type="spellEnd"/>
      <w:r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t xml:space="preserve">), Oxford </w:t>
      </w:r>
      <w:proofErr w:type="spellStart"/>
      <w:r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t>University</w:t>
      </w:r>
      <w:proofErr w:type="spellEnd"/>
      <w:r>
        <w:rPr>
          <w:rStyle w:val="author"/>
          <w:rFonts w:asciiTheme="minorHAnsi" w:hAnsiTheme="minorHAnsi" w:cstheme="minorHAnsi"/>
          <w:b w:val="0"/>
          <w:bCs w:val="0"/>
          <w:sz w:val="22"/>
          <w:szCs w:val="22"/>
        </w:rPr>
        <w:t xml:space="preserve"> Publishing </w:t>
      </w:r>
    </w:p>
    <w:p w14:paraId="5CF8BC0B" w14:textId="0753EA83" w:rsidR="008C699B" w:rsidRPr="008C699B" w:rsidRDefault="008C699B">
      <w:pPr>
        <w:rPr>
          <w:lang w:val="tr-TR"/>
        </w:rPr>
      </w:pPr>
    </w:p>
    <w:p w14:paraId="5A07D754" w14:textId="04BCAFB0" w:rsidR="008C699B" w:rsidRPr="00552F99" w:rsidRDefault="008C699B">
      <w:pPr>
        <w:rPr>
          <w:b/>
          <w:bCs/>
          <w:lang w:val="tr-TR"/>
        </w:rPr>
      </w:pPr>
      <w:proofErr w:type="spellStart"/>
      <w:r w:rsidRPr="00552F99">
        <w:rPr>
          <w:b/>
          <w:bCs/>
          <w:lang w:val="tr-TR"/>
        </w:rPr>
        <w:t>The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lectures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will</w:t>
      </w:r>
      <w:proofErr w:type="spellEnd"/>
      <w:r w:rsidRPr="00552F99">
        <w:rPr>
          <w:b/>
          <w:bCs/>
          <w:lang w:val="tr-TR"/>
        </w:rPr>
        <w:t xml:space="preserve"> be </w:t>
      </w:r>
      <w:proofErr w:type="spellStart"/>
      <w:r w:rsidRPr="00552F99">
        <w:rPr>
          <w:b/>
          <w:bCs/>
          <w:lang w:val="tr-TR"/>
        </w:rPr>
        <w:t>taught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main</w:t>
      </w:r>
      <w:r w:rsidR="00552F99" w:rsidRPr="00552F99">
        <w:rPr>
          <w:b/>
          <w:bCs/>
          <w:lang w:val="tr-TR"/>
        </w:rPr>
        <w:t>l</w:t>
      </w:r>
      <w:r w:rsidRPr="00552F99">
        <w:rPr>
          <w:b/>
          <w:bCs/>
          <w:lang w:val="tr-TR"/>
        </w:rPr>
        <w:t>y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by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the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professor’s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own</w:t>
      </w:r>
      <w:proofErr w:type="spellEnd"/>
      <w:r w:rsidRPr="00552F99">
        <w:rPr>
          <w:b/>
          <w:bCs/>
          <w:lang w:val="tr-TR"/>
        </w:rPr>
        <w:t xml:space="preserve"> </w:t>
      </w:r>
      <w:proofErr w:type="spellStart"/>
      <w:r w:rsidRPr="00552F99">
        <w:rPr>
          <w:b/>
          <w:bCs/>
          <w:lang w:val="tr-TR"/>
        </w:rPr>
        <w:t>notes</w:t>
      </w:r>
      <w:proofErr w:type="spellEnd"/>
      <w:r w:rsidRPr="00552F99">
        <w:rPr>
          <w:b/>
          <w:bCs/>
          <w:lang w:val="tr-TR"/>
        </w:rPr>
        <w:t xml:space="preserve">.  </w:t>
      </w:r>
    </w:p>
    <w:p w14:paraId="37AFC371" w14:textId="6A8060A0" w:rsidR="003C1709" w:rsidRDefault="001B2263">
      <w:pPr>
        <w:rPr>
          <w:lang w:val="tr-TR"/>
        </w:rPr>
      </w:pPr>
      <w:proofErr w:type="spellStart"/>
      <w:r>
        <w:rPr>
          <w:lang w:val="tr-TR"/>
        </w:rPr>
        <w:t>Week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>1</w:t>
      </w:r>
      <w:r w:rsidR="006268CF">
        <w:rPr>
          <w:lang w:val="tr-TR"/>
        </w:rPr>
        <w:t xml:space="preserve"> </w:t>
      </w:r>
      <w:r w:rsidR="003C1709">
        <w:rPr>
          <w:lang w:val="tr-TR"/>
        </w:rPr>
        <w:t>:</w:t>
      </w:r>
      <w:proofErr w:type="gramEnd"/>
      <w:r w:rsidR="003C1709">
        <w:rPr>
          <w:lang w:val="tr-TR"/>
        </w:rPr>
        <w:t xml:space="preserve"> </w:t>
      </w:r>
      <w:proofErr w:type="spellStart"/>
      <w:r w:rsidR="003C1709">
        <w:rPr>
          <w:lang w:val="tr-TR"/>
        </w:rPr>
        <w:t>Introduction</w:t>
      </w:r>
      <w:proofErr w:type="spellEnd"/>
      <w:r w:rsidR="003C1709">
        <w:rPr>
          <w:lang w:val="tr-TR"/>
        </w:rPr>
        <w:t xml:space="preserve"> </w:t>
      </w:r>
      <w:r w:rsidR="00BE38A7">
        <w:rPr>
          <w:lang w:val="tr-TR"/>
        </w:rPr>
        <w:t>2</w:t>
      </w:r>
      <w:r w:rsidR="000A0254">
        <w:rPr>
          <w:lang w:val="tr-TR"/>
        </w:rPr>
        <w:t xml:space="preserve">3 </w:t>
      </w:r>
      <w:proofErr w:type="spellStart"/>
      <w:r w:rsidR="000A0254">
        <w:rPr>
          <w:lang w:val="tr-TR"/>
        </w:rPr>
        <w:t>February</w:t>
      </w:r>
      <w:proofErr w:type="spellEnd"/>
    </w:p>
    <w:p w14:paraId="6CE9A3A2" w14:textId="6B6555E1" w:rsidR="003C1709" w:rsidRDefault="003C1709">
      <w:pPr>
        <w:rPr>
          <w:lang w:val="tr-TR"/>
        </w:rPr>
      </w:pPr>
      <w:proofErr w:type="spellStart"/>
      <w:r>
        <w:rPr>
          <w:lang w:val="tr-TR"/>
        </w:rPr>
        <w:t>Week</w:t>
      </w:r>
      <w:proofErr w:type="spellEnd"/>
      <w:r>
        <w:rPr>
          <w:lang w:val="tr-TR"/>
        </w:rPr>
        <w:t xml:space="preserve"> 2: </w:t>
      </w:r>
      <w:proofErr w:type="spellStart"/>
      <w:r>
        <w:rPr>
          <w:lang w:val="tr-TR"/>
        </w:rPr>
        <w:t>European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Council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Council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Ministers</w:t>
      </w:r>
      <w:proofErr w:type="spellEnd"/>
      <w:r>
        <w:rPr>
          <w:lang w:val="tr-TR"/>
        </w:rPr>
        <w:t xml:space="preserve"> </w:t>
      </w:r>
      <w:r w:rsidR="000A0254">
        <w:rPr>
          <w:lang w:val="tr-TR"/>
        </w:rPr>
        <w:t>2</w:t>
      </w:r>
      <w:r>
        <w:rPr>
          <w:lang w:val="tr-TR"/>
        </w:rPr>
        <w:t xml:space="preserve"> </w:t>
      </w:r>
      <w:proofErr w:type="spellStart"/>
      <w:r w:rsidR="00BE38A7">
        <w:rPr>
          <w:lang w:val="tr-TR"/>
        </w:rPr>
        <w:t>March</w:t>
      </w:r>
      <w:proofErr w:type="spellEnd"/>
      <w:r>
        <w:rPr>
          <w:lang w:val="tr-TR"/>
        </w:rPr>
        <w:t xml:space="preserve"> </w:t>
      </w:r>
    </w:p>
    <w:p w14:paraId="5A377908" w14:textId="2C8DDBA3" w:rsidR="006268CF" w:rsidRDefault="003C1709">
      <w:proofErr w:type="spellStart"/>
      <w:r>
        <w:rPr>
          <w:lang w:val="tr-TR"/>
        </w:rPr>
        <w:t>Week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 xml:space="preserve">3: </w:t>
      </w:r>
      <w:r w:rsidR="00E81D83">
        <w:t xml:space="preserve"> </w:t>
      </w:r>
      <w:r>
        <w:t>Council</w:t>
      </w:r>
      <w:proofErr w:type="gramEnd"/>
      <w:r>
        <w:t xml:space="preserve"> of Ministers </w:t>
      </w:r>
      <w:r w:rsidR="000A0254">
        <w:t>9</w:t>
      </w:r>
      <w:r>
        <w:t xml:space="preserve"> </w:t>
      </w:r>
      <w:r w:rsidR="00BE38A7">
        <w:t>March</w:t>
      </w:r>
    </w:p>
    <w:p w14:paraId="1D2B196D" w14:textId="6592B560" w:rsidR="001B2263" w:rsidRDefault="006268CF">
      <w:r>
        <w:t>Week 4:</w:t>
      </w:r>
      <w:r w:rsidR="001B2263">
        <w:t xml:space="preserve">  The European Commission </w:t>
      </w:r>
      <w:r w:rsidR="000A0254">
        <w:t>16</w:t>
      </w:r>
      <w:r w:rsidR="00BE38A7">
        <w:t xml:space="preserve"> M</w:t>
      </w:r>
      <w:r w:rsidR="003C1709">
        <w:t>arch</w:t>
      </w:r>
    </w:p>
    <w:p w14:paraId="197B2532" w14:textId="331F7D48" w:rsidR="001B2263" w:rsidRDefault="001B2263">
      <w:r>
        <w:t>Week</w:t>
      </w:r>
      <w:r w:rsidR="006268CF">
        <w:t>5</w:t>
      </w:r>
      <w:r>
        <w:t xml:space="preserve">: </w:t>
      </w:r>
      <w:r w:rsidR="003C1709">
        <w:t xml:space="preserve">The European Commission </w:t>
      </w:r>
      <w:r w:rsidR="000A0254">
        <w:t>23</w:t>
      </w:r>
      <w:r w:rsidR="003C1709">
        <w:t xml:space="preserve"> March  </w:t>
      </w:r>
    </w:p>
    <w:p w14:paraId="244EA44A" w14:textId="7C043FBD" w:rsidR="001B2263" w:rsidRDefault="001B2263">
      <w:r>
        <w:t xml:space="preserve">Week </w:t>
      </w:r>
      <w:r w:rsidR="006268CF">
        <w:t>6</w:t>
      </w:r>
      <w:r>
        <w:t xml:space="preserve">: European </w:t>
      </w:r>
      <w:r w:rsidR="003C1709">
        <w:t xml:space="preserve">Parliament </w:t>
      </w:r>
      <w:r w:rsidR="000A0254">
        <w:t>30 March</w:t>
      </w:r>
      <w:r w:rsidR="003C1709">
        <w:t xml:space="preserve"> </w:t>
      </w:r>
    </w:p>
    <w:p w14:paraId="78017C67" w14:textId="2B24F793" w:rsidR="003C1709" w:rsidRDefault="001B2263" w:rsidP="001B2263">
      <w:r>
        <w:t xml:space="preserve">Week </w:t>
      </w:r>
      <w:r w:rsidR="006268CF">
        <w:t>7</w:t>
      </w:r>
      <w:r>
        <w:t xml:space="preserve">: </w:t>
      </w:r>
      <w:r w:rsidR="003C1709">
        <w:t xml:space="preserve">European Parliament </w:t>
      </w:r>
      <w:r w:rsidR="000A0254">
        <w:t>6</w:t>
      </w:r>
      <w:r w:rsidR="00BE38A7">
        <w:t xml:space="preserve"> April</w:t>
      </w:r>
      <w:r w:rsidR="003C1709">
        <w:t xml:space="preserve">  </w:t>
      </w:r>
    </w:p>
    <w:p w14:paraId="6C0E6D3B" w14:textId="03D8081D" w:rsidR="003C1709" w:rsidRDefault="003C1709" w:rsidP="001B2263">
      <w:r>
        <w:t xml:space="preserve">Week 8: Midterm </w:t>
      </w:r>
      <w:r w:rsidR="000A0254">
        <w:t>13</w:t>
      </w:r>
      <w:r w:rsidR="00EF7917">
        <w:t xml:space="preserve"> April </w:t>
      </w:r>
      <w:r>
        <w:t xml:space="preserve"> </w:t>
      </w:r>
    </w:p>
    <w:p w14:paraId="010F3AD8" w14:textId="327F8F99" w:rsidR="00F6653E" w:rsidRDefault="003C1709" w:rsidP="001B2263">
      <w:r>
        <w:t>Week 9:</w:t>
      </w:r>
      <w:r w:rsidR="00F6653E">
        <w:t xml:space="preserve"> </w:t>
      </w:r>
      <w:r w:rsidR="008C699B">
        <w:t xml:space="preserve">Week 16: </w:t>
      </w:r>
      <w:proofErr w:type="gramStart"/>
      <w:r w:rsidR="008C699B">
        <w:t>Environment  Trade</w:t>
      </w:r>
      <w:proofErr w:type="gramEnd"/>
      <w:r w:rsidR="008C699B">
        <w:t xml:space="preserve"> and the Common Commercial Policy  </w:t>
      </w:r>
      <w:r w:rsidR="00F6653E">
        <w:t xml:space="preserve">20 April </w:t>
      </w:r>
    </w:p>
    <w:p w14:paraId="00816D58" w14:textId="41F763DC" w:rsidR="003C1709" w:rsidRDefault="00F6653E" w:rsidP="001B2263">
      <w:r>
        <w:lastRenderedPageBreak/>
        <w:t xml:space="preserve">Week 10: </w:t>
      </w:r>
      <w:r w:rsidR="003C1709">
        <w:t>Court of Justice</w:t>
      </w:r>
      <w:r w:rsidR="00EF7917">
        <w:t xml:space="preserve"> </w:t>
      </w:r>
      <w:r w:rsidR="00BE38A7">
        <w:t>2</w:t>
      </w:r>
      <w:r>
        <w:t>7 April</w:t>
      </w:r>
      <w:r w:rsidR="003C1709">
        <w:t xml:space="preserve"> </w:t>
      </w:r>
      <w:r w:rsidR="00EF7917">
        <w:t xml:space="preserve"> </w:t>
      </w:r>
    </w:p>
    <w:p w14:paraId="004C74A8" w14:textId="73EA4CA7" w:rsidR="003C1709" w:rsidRDefault="003C1709" w:rsidP="001B2263">
      <w:r>
        <w:t>Week 1</w:t>
      </w:r>
      <w:r w:rsidR="00F6653E">
        <w:t>1</w:t>
      </w:r>
      <w:r>
        <w:t xml:space="preserve">: Court of Auditors and OLAF </w:t>
      </w:r>
      <w:r w:rsidR="00F6653E">
        <w:t>4 May</w:t>
      </w:r>
    </w:p>
    <w:p w14:paraId="1024008A" w14:textId="15150846" w:rsidR="001B2263" w:rsidRDefault="003C1709">
      <w:r>
        <w:t>Week 1</w:t>
      </w:r>
      <w:r w:rsidR="00F6653E">
        <w:t>2</w:t>
      </w:r>
      <w:r>
        <w:t xml:space="preserve">: </w:t>
      </w:r>
      <w:r w:rsidR="001B2263">
        <w:t xml:space="preserve">Single Market </w:t>
      </w:r>
      <w:r w:rsidR="00A51EA4">
        <w:t xml:space="preserve">and competition </w:t>
      </w:r>
      <w:r w:rsidR="001B2263">
        <w:t xml:space="preserve"> </w:t>
      </w:r>
      <w:r w:rsidR="00E81D83">
        <w:t xml:space="preserve">, </w:t>
      </w:r>
      <w:r w:rsidR="00A27942">
        <w:t xml:space="preserve">Regional Policy and Cohesion  </w:t>
      </w:r>
      <w:r w:rsidR="00F6653E">
        <w:t>11</w:t>
      </w:r>
      <w:r w:rsidR="00BE38A7">
        <w:t xml:space="preserve"> May</w:t>
      </w:r>
      <w:r w:rsidR="00E81D83">
        <w:t xml:space="preserve"> </w:t>
      </w:r>
    </w:p>
    <w:p w14:paraId="50357340" w14:textId="719FDD02" w:rsidR="00A51EA4" w:rsidRDefault="001B2263" w:rsidP="00A51EA4">
      <w:r>
        <w:t xml:space="preserve">Week </w:t>
      </w:r>
      <w:r w:rsidR="003C1709">
        <w:t>1</w:t>
      </w:r>
      <w:r w:rsidR="00F6653E">
        <w:t>3</w:t>
      </w:r>
      <w:r w:rsidR="003C1709">
        <w:t xml:space="preserve">: </w:t>
      </w:r>
      <w:r w:rsidR="00A51EA4">
        <w:t>Common Agricultural Policy</w:t>
      </w:r>
      <w:r w:rsidR="00E81D83">
        <w:t xml:space="preserve"> </w:t>
      </w:r>
      <w:r w:rsidR="00A27942">
        <w:t xml:space="preserve">Economic and Monetary </w:t>
      </w:r>
      <w:proofErr w:type="gramStart"/>
      <w:r w:rsidR="00A27942">
        <w:t xml:space="preserve">Union  </w:t>
      </w:r>
      <w:r w:rsidR="000A0254">
        <w:t>1</w:t>
      </w:r>
      <w:r w:rsidR="00F6653E">
        <w:t>8</w:t>
      </w:r>
      <w:proofErr w:type="gramEnd"/>
      <w:r w:rsidR="00BE38A7">
        <w:t xml:space="preserve"> May</w:t>
      </w:r>
      <w:r w:rsidR="003C1709">
        <w:t xml:space="preserve"> </w:t>
      </w:r>
    </w:p>
    <w:p w14:paraId="2D934CC5" w14:textId="7950A087" w:rsidR="00A51EA4" w:rsidRDefault="001B2263">
      <w:r>
        <w:t>Week 1</w:t>
      </w:r>
      <w:r w:rsidR="00F6653E">
        <w:t>4</w:t>
      </w:r>
      <w:r>
        <w:t xml:space="preserve">: </w:t>
      </w:r>
      <w:r w:rsidR="00A27942">
        <w:t xml:space="preserve">European Central Bank </w:t>
      </w:r>
      <w:r w:rsidR="00F6653E">
        <w:t>25</w:t>
      </w:r>
      <w:r w:rsidR="000A0254">
        <w:t xml:space="preserve"> May </w:t>
      </w:r>
    </w:p>
    <w:p w14:paraId="06F4F856" w14:textId="33FAF1BA" w:rsidR="001B2263" w:rsidRDefault="001B2263">
      <w:r>
        <w:t>Week 1</w:t>
      </w:r>
      <w:r w:rsidR="00F6653E">
        <w:t>5</w:t>
      </w:r>
      <w:r>
        <w:t xml:space="preserve">: </w:t>
      </w:r>
      <w:r w:rsidR="00A51EA4">
        <w:t>Justice and Home Affairs</w:t>
      </w:r>
      <w:r w:rsidR="003C1709">
        <w:t xml:space="preserve"> and </w:t>
      </w:r>
      <w:r>
        <w:t>Common Foreign and Security Policy</w:t>
      </w:r>
      <w:r w:rsidR="00E81D83">
        <w:t xml:space="preserve"> </w:t>
      </w:r>
      <w:r w:rsidR="00F6653E">
        <w:t xml:space="preserve">1 June </w:t>
      </w:r>
    </w:p>
    <w:sectPr w:rsidR="001B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63"/>
    <w:rsid w:val="000A0254"/>
    <w:rsid w:val="000B061D"/>
    <w:rsid w:val="0010489F"/>
    <w:rsid w:val="001B2263"/>
    <w:rsid w:val="003A3B5D"/>
    <w:rsid w:val="003C1709"/>
    <w:rsid w:val="00507650"/>
    <w:rsid w:val="00552F99"/>
    <w:rsid w:val="00582163"/>
    <w:rsid w:val="006268CF"/>
    <w:rsid w:val="008C699B"/>
    <w:rsid w:val="00A27942"/>
    <w:rsid w:val="00A46000"/>
    <w:rsid w:val="00A51EA4"/>
    <w:rsid w:val="00AA2AE2"/>
    <w:rsid w:val="00BE38A7"/>
    <w:rsid w:val="00C44917"/>
    <w:rsid w:val="00D54087"/>
    <w:rsid w:val="00E81D83"/>
    <w:rsid w:val="00EF7917"/>
    <w:rsid w:val="00F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C51"/>
  <w15:docId w15:val="{33D1F72E-BFD0-4A60-B09A-1E0B5F3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C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99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699B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C699B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a-size-extra-large">
    <w:name w:val="a-size-extra-large"/>
    <w:basedOn w:val="VarsaylanParagrafYazTipi"/>
    <w:rsid w:val="008C699B"/>
  </w:style>
  <w:style w:type="character" w:customStyle="1" w:styleId="a-size-large">
    <w:name w:val="a-size-large"/>
    <w:basedOn w:val="VarsaylanParagrafYazTipi"/>
    <w:rsid w:val="008C699B"/>
  </w:style>
  <w:style w:type="character" w:customStyle="1" w:styleId="author">
    <w:name w:val="author"/>
    <w:basedOn w:val="VarsaylanParagrafYazTipi"/>
    <w:rsid w:val="008C699B"/>
  </w:style>
  <w:style w:type="character" w:customStyle="1" w:styleId="a-color-secondary">
    <w:name w:val="a-color-secondary"/>
    <w:basedOn w:val="VarsaylanParagrafYazTipi"/>
    <w:rsid w:val="008C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s/ref=dp_byline_sr_book_2?ie=UTF8&amp;field-author=Uwe+Puetter&amp;text=Uwe+Puetter&amp;sort=relevancerank&amp;search-alias=books" TargetMode="External"/><Relationship Id="rId5" Type="http://schemas.openxmlformats.org/officeDocument/2006/relationships/hyperlink" Target="http://www.kluwerlawonline.com/toc.php?pubcode=EER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ÜNAL</dc:creator>
  <cp:lastModifiedBy>SEMIHA OZGUR UNAL ERIS</cp:lastModifiedBy>
  <cp:revision>6</cp:revision>
  <dcterms:created xsi:type="dcterms:W3CDTF">2023-02-20T09:46:00Z</dcterms:created>
  <dcterms:modified xsi:type="dcterms:W3CDTF">2024-01-10T13:47:00Z</dcterms:modified>
</cp:coreProperties>
</file>